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63B18" w14:textId="2EE10B3F" w:rsidR="00162CC6" w:rsidRDefault="00162CC6" w:rsidP="00B83746">
      <w:pPr>
        <w:spacing w:after="0" w:line="259" w:lineRule="auto"/>
        <w:jc w:val="center"/>
        <w:rPr>
          <w:rFonts w:ascii="Times New Roman" w:hAnsi="Times New Roman" w:cs="Times New Roman"/>
        </w:rPr>
      </w:pPr>
      <w:r w:rsidRPr="006A6E07">
        <w:rPr>
          <w:rFonts w:ascii="Times New Roman" w:hAnsi="Times New Roman" w:cs="Times New Roman"/>
          <w:noProof/>
        </w:rPr>
        <w:drawing>
          <wp:inline distT="0" distB="0" distL="0" distR="0" wp14:anchorId="2D20069E" wp14:editId="40AAAAAC">
            <wp:extent cx="1103630" cy="104838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5"/>
                    <a:stretch>
                      <a:fillRect/>
                    </a:stretch>
                  </pic:blipFill>
                  <pic:spPr>
                    <a:xfrm>
                      <a:off x="0" y="0"/>
                      <a:ext cx="1103630" cy="1048385"/>
                    </a:xfrm>
                    <a:prstGeom prst="rect">
                      <a:avLst/>
                    </a:prstGeom>
                  </pic:spPr>
                </pic:pic>
              </a:graphicData>
            </a:graphic>
          </wp:inline>
        </w:drawing>
      </w:r>
    </w:p>
    <w:p w14:paraId="64D19299" w14:textId="77777777" w:rsidR="006A6E07" w:rsidRPr="006A6E07" w:rsidRDefault="006A6E07" w:rsidP="00B83746">
      <w:pPr>
        <w:spacing w:after="0" w:line="259" w:lineRule="auto"/>
        <w:jc w:val="center"/>
        <w:rPr>
          <w:rFonts w:ascii="Times New Roman" w:hAnsi="Times New Roman" w:cs="Times New Roman"/>
        </w:rPr>
      </w:pPr>
    </w:p>
    <w:p w14:paraId="6A0B565F" w14:textId="77777777" w:rsidR="00162CC6" w:rsidRPr="006A6E07" w:rsidRDefault="00162CC6" w:rsidP="00B83746">
      <w:pPr>
        <w:spacing w:after="0" w:line="259" w:lineRule="auto"/>
        <w:jc w:val="center"/>
        <w:rPr>
          <w:rFonts w:ascii="Times New Roman" w:hAnsi="Times New Roman" w:cs="Times New Roman"/>
        </w:rPr>
      </w:pPr>
    </w:p>
    <w:p w14:paraId="34CEA082" w14:textId="77777777" w:rsidR="00162CC6" w:rsidRPr="006A6E07" w:rsidRDefault="00162CC6" w:rsidP="00B83746">
      <w:pPr>
        <w:spacing w:after="0"/>
        <w:jc w:val="center"/>
        <w:rPr>
          <w:rFonts w:ascii="Times New Roman" w:hAnsi="Times New Roman" w:cs="Times New Roman"/>
          <w:b/>
          <w:bCs/>
          <w:sz w:val="28"/>
          <w:szCs w:val="28"/>
        </w:rPr>
      </w:pPr>
      <w:r w:rsidRPr="006A6E07">
        <w:rPr>
          <w:rFonts w:ascii="Times New Roman" w:hAnsi="Times New Roman" w:cs="Times New Roman"/>
          <w:b/>
          <w:bCs/>
          <w:sz w:val="28"/>
          <w:szCs w:val="28"/>
        </w:rPr>
        <w:t xml:space="preserve">ALLIANCE FOR INDIGENOUS PEOPLE’S AND LOCAL COMMUNITIES FOR CONSERVATION IN AFRICA </w:t>
      </w:r>
    </w:p>
    <w:p w14:paraId="0B5D1FCC" w14:textId="22D3B55A" w:rsidR="00162CC6" w:rsidRPr="006A6E07" w:rsidRDefault="00162CC6" w:rsidP="00B83746">
      <w:pPr>
        <w:spacing w:after="0"/>
        <w:jc w:val="center"/>
        <w:rPr>
          <w:rFonts w:ascii="Times New Roman" w:hAnsi="Times New Roman" w:cs="Times New Roman"/>
          <w:b/>
          <w:bCs/>
          <w:sz w:val="28"/>
          <w:szCs w:val="28"/>
        </w:rPr>
      </w:pPr>
      <w:r w:rsidRPr="006A6E07">
        <w:rPr>
          <w:rFonts w:ascii="Times New Roman" w:hAnsi="Times New Roman" w:cs="Times New Roman"/>
          <w:b/>
          <w:bCs/>
          <w:sz w:val="28"/>
          <w:szCs w:val="28"/>
        </w:rPr>
        <w:t>(AICA)</w:t>
      </w:r>
    </w:p>
    <w:p w14:paraId="2DD601D7" w14:textId="77777777" w:rsidR="006A6E07" w:rsidRPr="006A6E07" w:rsidRDefault="006A6E07" w:rsidP="00B83746">
      <w:pPr>
        <w:spacing w:after="0"/>
        <w:jc w:val="center"/>
        <w:rPr>
          <w:rFonts w:ascii="Times New Roman" w:hAnsi="Times New Roman" w:cs="Times New Roman"/>
          <w:b/>
          <w:bCs/>
          <w:sz w:val="28"/>
          <w:szCs w:val="28"/>
        </w:rPr>
      </w:pPr>
    </w:p>
    <w:p w14:paraId="3C2C2A0A" w14:textId="2C988E77" w:rsidR="00162CC6" w:rsidRPr="00162CC6" w:rsidRDefault="00162CC6" w:rsidP="00B83746">
      <w:pPr>
        <w:spacing w:after="0"/>
        <w:jc w:val="center"/>
        <w:rPr>
          <w:rFonts w:ascii="Times New Roman" w:hAnsi="Times New Roman" w:cs="Times New Roman"/>
          <w:b/>
          <w:bCs/>
          <w:sz w:val="28"/>
          <w:szCs w:val="28"/>
        </w:rPr>
      </w:pPr>
      <w:r w:rsidRPr="00162CC6">
        <w:rPr>
          <w:rFonts w:ascii="Times New Roman" w:hAnsi="Times New Roman" w:cs="Times New Roman"/>
          <w:b/>
          <w:bCs/>
          <w:sz w:val="28"/>
          <w:szCs w:val="28"/>
        </w:rPr>
        <w:t>TERMS OF REFERENCE: CONSULTANCY</w:t>
      </w:r>
    </w:p>
    <w:p w14:paraId="150795F6" w14:textId="75F06806" w:rsidR="00162CC6" w:rsidRDefault="00162CC6" w:rsidP="00B83746">
      <w:pPr>
        <w:spacing w:after="0"/>
        <w:jc w:val="center"/>
        <w:rPr>
          <w:rFonts w:ascii="Times New Roman" w:hAnsi="Times New Roman" w:cs="Times New Roman"/>
          <w:b/>
          <w:bCs/>
          <w:sz w:val="28"/>
          <w:szCs w:val="28"/>
        </w:rPr>
      </w:pPr>
      <w:r w:rsidRPr="00162CC6">
        <w:rPr>
          <w:rFonts w:ascii="Times New Roman" w:hAnsi="Times New Roman" w:cs="Times New Roman"/>
          <w:b/>
          <w:bCs/>
          <w:sz w:val="28"/>
          <w:szCs w:val="28"/>
        </w:rPr>
        <w:t>Policy Review of Land Tenure, IPLC Wellbeing, and Conservation Frameworks in Great Ape Range Countries (Central and West Africa)</w:t>
      </w:r>
    </w:p>
    <w:p w14:paraId="7F6EB71F" w14:textId="77777777" w:rsidR="006A6E07" w:rsidRPr="006A6E07" w:rsidRDefault="006A6E07" w:rsidP="00B83746">
      <w:pPr>
        <w:spacing w:after="0"/>
        <w:jc w:val="center"/>
        <w:rPr>
          <w:rFonts w:ascii="Times New Roman" w:hAnsi="Times New Roman" w:cs="Times New Roman"/>
          <w:b/>
          <w:bCs/>
          <w:sz w:val="28"/>
          <w:szCs w:val="28"/>
        </w:rPr>
      </w:pPr>
    </w:p>
    <w:p w14:paraId="5F10C33A" w14:textId="77777777" w:rsidR="00162CC6" w:rsidRPr="006A6E07" w:rsidRDefault="00162CC6" w:rsidP="00B83746">
      <w:pPr>
        <w:tabs>
          <w:tab w:val="center" w:pos="4760"/>
          <w:tab w:val="center" w:pos="7201"/>
          <w:tab w:val="center" w:pos="7922"/>
        </w:tabs>
        <w:spacing w:after="0" w:line="259" w:lineRule="auto"/>
        <w:rPr>
          <w:rFonts w:ascii="Times New Roman" w:hAnsi="Times New Roman" w:cs="Times New Roman"/>
          <w:b/>
        </w:rPr>
      </w:pPr>
      <w:r w:rsidRPr="006A6E07">
        <w:rPr>
          <w:rFonts w:ascii="Times New Roman" w:eastAsia="Calibri" w:hAnsi="Times New Roman" w:cs="Times New Roman"/>
          <w:noProof/>
        </w:rPr>
        <mc:AlternateContent>
          <mc:Choice Requires="wpg">
            <w:drawing>
              <wp:inline distT="0" distB="0" distL="0" distR="0" wp14:anchorId="6E626910" wp14:editId="5065902F">
                <wp:extent cx="5969000" cy="12700"/>
                <wp:effectExtent l="0" t="0" r="0" b="0"/>
                <wp:docPr id="7853" name="Group 7853"/>
                <wp:cNvGraphicFramePr/>
                <a:graphic xmlns:a="http://schemas.openxmlformats.org/drawingml/2006/main">
                  <a:graphicData uri="http://schemas.microsoft.com/office/word/2010/wordprocessingGroup">
                    <wpg:wgp>
                      <wpg:cNvGrpSpPr/>
                      <wpg:grpSpPr>
                        <a:xfrm>
                          <a:off x="0" y="0"/>
                          <a:ext cx="5969000" cy="12700"/>
                          <a:chOff x="0" y="0"/>
                          <a:chExt cx="5969000" cy="12700"/>
                        </a:xfrm>
                      </wpg:grpSpPr>
                      <wps:wsp>
                        <wps:cNvPr id="77" name="Shape 77"/>
                        <wps:cNvSpPr/>
                        <wps:spPr>
                          <a:xfrm>
                            <a:off x="0" y="0"/>
                            <a:ext cx="5969000" cy="12700"/>
                          </a:xfrm>
                          <a:custGeom>
                            <a:avLst/>
                            <a:gdLst/>
                            <a:ahLst/>
                            <a:cxnLst/>
                            <a:rect l="0" t="0" r="0" b="0"/>
                            <a:pathLst>
                              <a:path w="5969000" h="12700">
                                <a:moveTo>
                                  <a:pt x="0" y="0"/>
                                </a:moveTo>
                                <a:lnTo>
                                  <a:pt x="5969000" y="12700"/>
                                </a:lnTo>
                              </a:path>
                            </a:pathLst>
                          </a:custGeom>
                          <a:ln w="1905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4B53847B" id="Group 7853" o:spid="_x0000_s1026" style="width:470pt;height:1pt;mso-position-horizontal-relative:char;mso-position-vertical-relative:line" coordsize="5969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">
                <v:shape id="Shape 77" o:spid="_x0000_s1027" style="position:absolute;width:59690;height:127;visibility:visible;mso-wrap-style:square;v-text-anchor:top" coordsize="5969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" path="m,l5969000,12700e" filled="f" strokecolor="#70ad47" strokeweight="1.5pt">
                  <v:stroke miterlimit="83231f" joinstyle="miter"/>
                  <v:path arrowok="t" textboxrect="0,0,5969000,12700"/>
                </v:shape>
                <w10:anchorlock/>
              </v:group>
            </w:pict>
          </mc:Fallback>
        </mc:AlternateContent>
      </w:r>
    </w:p>
    <w:p w14:paraId="211E5F24" w14:textId="77777777" w:rsidR="00162CC6" w:rsidRPr="006A6E07" w:rsidRDefault="00162CC6" w:rsidP="00B83746">
      <w:pPr>
        <w:tabs>
          <w:tab w:val="center" w:pos="4760"/>
          <w:tab w:val="center" w:pos="7201"/>
          <w:tab w:val="center" w:pos="7922"/>
        </w:tabs>
        <w:spacing w:after="0" w:line="259" w:lineRule="auto"/>
        <w:jc w:val="center"/>
        <w:rPr>
          <w:rFonts w:ascii="Times New Roman" w:hAnsi="Times New Roman" w:cs="Times New Roman"/>
          <w:b/>
        </w:rPr>
      </w:pPr>
      <w:r w:rsidRPr="006A6E07">
        <w:rPr>
          <w:rFonts w:ascii="Times New Roman" w:hAnsi="Times New Roman" w:cs="Times New Roman"/>
          <w:b/>
        </w:rPr>
        <w:t>With Support from</w:t>
      </w:r>
    </w:p>
    <w:p w14:paraId="25349E1A" w14:textId="77777777" w:rsidR="00162CC6" w:rsidRPr="006A6E07" w:rsidRDefault="00162CC6" w:rsidP="00B83746">
      <w:pPr>
        <w:tabs>
          <w:tab w:val="center" w:pos="4760"/>
          <w:tab w:val="center" w:pos="7201"/>
          <w:tab w:val="center" w:pos="7922"/>
        </w:tabs>
        <w:spacing w:after="0" w:line="259" w:lineRule="auto"/>
        <w:rPr>
          <w:rFonts w:ascii="Times New Roman" w:hAnsi="Times New Roman" w:cs="Times New Roman"/>
        </w:rPr>
      </w:pPr>
      <w:r w:rsidRPr="006A6E07">
        <w:rPr>
          <w:rFonts w:ascii="Times New Roman" w:hAnsi="Times New Roman" w:cs="Times New Roman"/>
          <w:b/>
        </w:rPr>
        <w:tab/>
        <w:t xml:space="preserve"> </w:t>
      </w:r>
      <w:r w:rsidRPr="006A6E07">
        <w:rPr>
          <w:rFonts w:ascii="Times New Roman" w:hAnsi="Times New Roman" w:cs="Times New Roman"/>
          <w:b/>
        </w:rPr>
        <w:tab/>
        <w:t xml:space="preserve"> </w:t>
      </w:r>
    </w:p>
    <w:p w14:paraId="6EA223DC" w14:textId="78E275AE" w:rsidR="00162CC6" w:rsidRPr="006A6E07" w:rsidRDefault="002406B6" w:rsidP="00B83746">
      <w:pPr>
        <w:spacing w:after="0" w:line="259" w:lineRule="auto"/>
        <w:jc w:val="center"/>
        <w:rPr>
          <w:rFonts w:ascii="Times New Roman" w:hAnsi="Times New Roman" w:cs="Times New Roman"/>
          <w:noProof/>
        </w:rPr>
      </w:pPr>
      <w:r w:rsidRPr="006A6E07">
        <w:rPr>
          <w:rFonts w:ascii="Times New Roman" w:hAnsi="Times New Roman" w:cs="Times New Roman"/>
          <w:noProof/>
        </w:rPr>
        <w:t xml:space="preserve">  </w:t>
      </w:r>
      <w:r w:rsidR="00162CC6" w:rsidRPr="006A6E07">
        <w:rPr>
          <w:rFonts w:ascii="Times New Roman" w:hAnsi="Times New Roman" w:cs="Times New Roman"/>
          <w:noProof/>
        </w:rPr>
        <w:drawing>
          <wp:inline distT="0" distB="0" distL="0" distR="0" wp14:anchorId="67447B21" wp14:editId="49348FCF">
            <wp:extent cx="859536" cy="859536"/>
            <wp:effectExtent l="0" t="0" r="0" b="0"/>
            <wp:docPr id="12659559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9536" cy="859536"/>
                    </a:xfrm>
                    <a:prstGeom prst="rect">
                      <a:avLst/>
                    </a:prstGeom>
                    <a:noFill/>
                    <a:ln>
                      <a:noFill/>
                    </a:ln>
                  </pic:spPr>
                </pic:pic>
              </a:graphicData>
            </a:graphic>
          </wp:inline>
        </w:drawing>
      </w:r>
      <w:r w:rsidR="00162CC6" w:rsidRPr="006A6E07">
        <w:rPr>
          <w:rFonts w:ascii="Times New Roman" w:hAnsi="Times New Roman" w:cs="Times New Roman"/>
          <w:noProof/>
        </w:rPr>
        <w:drawing>
          <wp:inline distT="0" distB="0" distL="0" distR="0" wp14:anchorId="63594133" wp14:editId="72273178">
            <wp:extent cx="841248" cy="841248"/>
            <wp:effectExtent l="0" t="0" r="0" b="0"/>
            <wp:docPr id="1325418958" name="Picture 3" descr="Impact Kenya – Wash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act Kenya – Wash Allia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1248" cy="841248"/>
                    </a:xfrm>
                    <a:prstGeom prst="rect">
                      <a:avLst/>
                    </a:prstGeom>
                    <a:noFill/>
                    <a:ln>
                      <a:noFill/>
                    </a:ln>
                  </pic:spPr>
                </pic:pic>
              </a:graphicData>
            </a:graphic>
          </wp:inline>
        </w:drawing>
      </w:r>
      <w:r w:rsidR="00162CC6" w:rsidRPr="006A6E07">
        <w:rPr>
          <w:rFonts w:ascii="Times New Roman" w:hAnsi="Times New Roman" w:cs="Times New Roman"/>
          <w:noProof/>
        </w:rPr>
        <w:drawing>
          <wp:inline distT="0" distB="0" distL="0" distR="0" wp14:anchorId="64A1B0AB" wp14:editId="2A037580">
            <wp:extent cx="868680" cy="868680"/>
            <wp:effectExtent l="0" t="0" r="0" b="7620"/>
            <wp:docPr id="1789725155" name="Picture 4" descr="Rights and Resources Initiative - Alchetron, the free social encyc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ghts and Resources Initiative - Alchetron, the free social encyclo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r w:rsidR="00162CC6" w:rsidRPr="006A6E07">
        <w:rPr>
          <w:rFonts w:ascii="Times New Roman" w:hAnsi="Times New Roman" w:cs="Times New Roman"/>
          <w:noProof/>
        </w:rPr>
        <w:drawing>
          <wp:inline distT="0" distB="0" distL="0" distR="0" wp14:anchorId="61BF801F" wp14:editId="0AA31030">
            <wp:extent cx="1307592" cy="685800"/>
            <wp:effectExtent l="0" t="0" r="6985" b="0"/>
            <wp:docPr id="212995070" name="Picture 5" descr="Nia Tero Foundation – Geneva Environment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ia Tero Foundation – Geneva Environment Networ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7592" cy="685800"/>
                    </a:xfrm>
                    <a:prstGeom prst="rect">
                      <a:avLst/>
                    </a:prstGeom>
                    <a:noFill/>
                    <a:ln>
                      <a:noFill/>
                    </a:ln>
                  </pic:spPr>
                </pic:pic>
              </a:graphicData>
            </a:graphic>
          </wp:inline>
        </w:drawing>
      </w:r>
    </w:p>
    <w:p w14:paraId="5D4695A6" w14:textId="77777777" w:rsidR="00162CC6" w:rsidRPr="006A6E07" w:rsidRDefault="00162CC6" w:rsidP="00B83746">
      <w:pPr>
        <w:spacing w:after="0" w:line="259" w:lineRule="auto"/>
        <w:rPr>
          <w:rFonts w:ascii="Times New Roman" w:hAnsi="Times New Roman" w:cs="Times New Roman"/>
          <w:b/>
          <w:bCs/>
          <w:noProof/>
        </w:rPr>
      </w:pPr>
    </w:p>
    <w:p w14:paraId="77E7DC57" w14:textId="77777777" w:rsidR="00162CC6" w:rsidRPr="006A6E07" w:rsidRDefault="00162CC6" w:rsidP="00B83746">
      <w:pPr>
        <w:spacing w:after="0" w:line="259" w:lineRule="auto"/>
        <w:rPr>
          <w:rFonts w:ascii="Times New Roman" w:hAnsi="Times New Roman" w:cs="Times New Roman"/>
          <w:b/>
          <w:bCs/>
          <w:noProof/>
        </w:rPr>
      </w:pPr>
    </w:p>
    <w:p w14:paraId="14FCEA0C" w14:textId="77777777" w:rsidR="00162CC6" w:rsidRPr="006A6E07" w:rsidRDefault="00162CC6" w:rsidP="00B83746">
      <w:pPr>
        <w:spacing w:after="0" w:line="259" w:lineRule="auto"/>
        <w:jc w:val="center"/>
        <w:rPr>
          <w:rFonts w:ascii="Times New Roman" w:hAnsi="Times New Roman" w:cs="Times New Roman"/>
          <w:b/>
          <w:bCs/>
        </w:rPr>
      </w:pPr>
      <w:r w:rsidRPr="006A6E07">
        <w:rPr>
          <w:rFonts w:ascii="Times New Roman" w:hAnsi="Times New Roman" w:cs="Times New Roman"/>
          <w:b/>
          <w:bCs/>
          <w:noProof/>
        </w:rPr>
        <w:t>In partnership with;</w:t>
      </w:r>
    </w:p>
    <w:p w14:paraId="45AB8C53" w14:textId="77777777" w:rsidR="00162CC6" w:rsidRPr="006A6E07" w:rsidRDefault="00162CC6" w:rsidP="00B83746">
      <w:pPr>
        <w:spacing w:after="0" w:line="259" w:lineRule="auto"/>
        <w:rPr>
          <w:rFonts w:ascii="Times New Roman" w:hAnsi="Times New Roman" w:cs="Times New Roman"/>
        </w:rPr>
      </w:pPr>
      <w:r w:rsidRPr="006A6E07">
        <w:rPr>
          <w:rFonts w:ascii="Times New Roman" w:hAnsi="Times New Roman" w:cs="Times New Roman"/>
          <w:noProof/>
        </w:rPr>
        <w:drawing>
          <wp:anchor distT="0" distB="0" distL="114300" distR="114300" simplePos="0" relativeHeight="251660288" behindDoc="0" locked="0" layoutInCell="1" allowOverlap="1" wp14:anchorId="4D0DF557" wp14:editId="2B89D90F">
            <wp:simplePos x="0" y="0"/>
            <wp:positionH relativeFrom="column">
              <wp:posOffset>1643380</wp:posOffset>
            </wp:positionH>
            <wp:positionV relativeFrom="paragraph">
              <wp:posOffset>272415</wp:posOffset>
            </wp:positionV>
            <wp:extent cx="1581150" cy="704850"/>
            <wp:effectExtent l="0" t="0" r="0" b="0"/>
            <wp:wrapSquare wrapText="bothSides"/>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0">
                      <a:extLst>
                        <a:ext uri="{28A0092B-C50C-407E-A947-70E740481C1C}">
                          <a14:useLocalDpi xmlns:a14="http://schemas.microsoft.com/office/drawing/2010/main" val="0"/>
                        </a:ext>
                      </a:extLst>
                    </a:blip>
                    <a:stretch>
                      <a:fillRect/>
                    </a:stretch>
                  </pic:blipFill>
                  <pic:spPr>
                    <a:xfrm>
                      <a:off x="0" y="0"/>
                      <a:ext cx="1581150" cy="704850"/>
                    </a:xfrm>
                    <a:prstGeom prst="rect">
                      <a:avLst/>
                    </a:prstGeom>
                  </pic:spPr>
                </pic:pic>
              </a:graphicData>
            </a:graphic>
          </wp:anchor>
        </w:drawing>
      </w:r>
      <w:r w:rsidRPr="006A6E07">
        <w:rPr>
          <w:rFonts w:ascii="Times New Roman" w:hAnsi="Times New Roman" w:cs="Times New Roman"/>
          <w:b/>
        </w:rPr>
        <w:t xml:space="preserve"> </w:t>
      </w:r>
    </w:p>
    <w:p w14:paraId="61332E4F" w14:textId="77777777" w:rsidR="00162CC6" w:rsidRPr="006A6E07" w:rsidRDefault="00162CC6" w:rsidP="00B83746">
      <w:pPr>
        <w:spacing w:after="0" w:line="259" w:lineRule="auto"/>
        <w:jc w:val="center"/>
        <w:rPr>
          <w:rFonts w:ascii="Times New Roman" w:hAnsi="Times New Roman" w:cs="Times New Roman"/>
          <w:b/>
        </w:rPr>
      </w:pPr>
      <w:r w:rsidRPr="006A6E07">
        <w:rPr>
          <w:rFonts w:ascii="Times New Roman" w:hAnsi="Times New Roman" w:cs="Times New Roman"/>
          <w:noProof/>
        </w:rPr>
        <w:drawing>
          <wp:anchor distT="0" distB="0" distL="114300" distR="114300" simplePos="0" relativeHeight="251659264" behindDoc="1" locked="0" layoutInCell="1" allowOverlap="1" wp14:anchorId="6258CEBE" wp14:editId="04003501">
            <wp:simplePos x="0" y="0"/>
            <wp:positionH relativeFrom="column">
              <wp:posOffset>3497580</wp:posOffset>
            </wp:positionH>
            <wp:positionV relativeFrom="paragraph">
              <wp:posOffset>54610</wp:posOffset>
            </wp:positionV>
            <wp:extent cx="590550" cy="590550"/>
            <wp:effectExtent l="0" t="0" r="0" b="0"/>
            <wp:wrapTight wrapText="bothSides">
              <wp:wrapPolygon edited="0">
                <wp:start x="0" y="0"/>
                <wp:lineTo x="0" y="20903"/>
                <wp:lineTo x="20903" y="20903"/>
                <wp:lineTo x="20903" y="0"/>
                <wp:lineTo x="0" y="0"/>
              </wp:wrapPolygon>
            </wp:wrapTight>
            <wp:docPr id="1383213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pic:spPr>
                </pic:pic>
              </a:graphicData>
            </a:graphic>
            <wp14:sizeRelH relativeFrom="margin">
              <wp14:pctWidth>0</wp14:pctWidth>
            </wp14:sizeRelH>
            <wp14:sizeRelV relativeFrom="margin">
              <wp14:pctHeight>0</wp14:pctHeight>
            </wp14:sizeRelV>
          </wp:anchor>
        </w:drawing>
      </w:r>
    </w:p>
    <w:p w14:paraId="03846498" w14:textId="77777777" w:rsidR="00162CC6" w:rsidRPr="006A6E07" w:rsidRDefault="00162CC6" w:rsidP="00B83746">
      <w:pPr>
        <w:spacing w:after="0" w:line="259" w:lineRule="auto"/>
        <w:rPr>
          <w:rFonts w:ascii="Times New Roman" w:hAnsi="Times New Roman" w:cs="Times New Roman"/>
          <w:b/>
        </w:rPr>
      </w:pPr>
    </w:p>
    <w:p w14:paraId="7DDCE705" w14:textId="390E227A" w:rsidR="00162CC6" w:rsidRPr="006A6E07" w:rsidRDefault="00162CC6" w:rsidP="00B83746">
      <w:pPr>
        <w:spacing w:after="0" w:line="259" w:lineRule="auto"/>
        <w:rPr>
          <w:rFonts w:ascii="Times New Roman" w:hAnsi="Times New Roman" w:cs="Times New Roman"/>
          <w:b/>
        </w:rPr>
      </w:pPr>
      <w:r w:rsidRPr="006A6E07">
        <w:rPr>
          <w:rFonts w:ascii="Times New Roman" w:eastAsia="Calibri" w:hAnsi="Times New Roman" w:cs="Times New Roman"/>
          <w:noProof/>
        </w:rPr>
        <mc:AlternateContent>
          <mc:Choice Requires="wpg">
            <w:drawing>
              <wp:inline distT="0" distB="0" distL="0" distR="0" wp14:anchorId="16FE2302" wp14:editId="2E91CDAF">
                <wp:extent cx="5969000" cy="12700"/>
                <wp:effectExtent l="0" t="0" r="0" b="0"/>
                <wp:docPr id="117960306" name="Group 117960306"/>
                <wp:cNvGraphicFramePr/>
                <a:graphic xmlns:a="http://schemas.openxmlformats.org/drawingml/2006/main">
                  <a:graphicData uri="http://schemas.microsoft.com/office/word/2010/wordprocessingGroup">
                    <wpg:wgp>
                      <wpg:cNvGrpSpPr/>
                      <wpg:grpSpPr>
                        <a:xfrm>
                          <a:off x="0" y="0"/>
                          <a:ext cx="5969000" cy="12700"/>
                          <a:chOff x="0" y="0"/>
                          <a:chExt cx="5969000" cy="12700"/>
                        </a:xfrm>
                      </wpg:grpSpPr>
                      <wps:wsp>
                        <wps:cNvPr id="1879470823" name="Shape 77"/>
                        <wps:cNvSpPr/>
                        <wps:spPr>
                          <a:xfrm>
                            <a:off x="0" y="0"/>
                            <a:ext cx="5969000" cy="12700"/>
                          </a:xfrm>
                          <a:custGeom>
                            <a:avLst/>
                            <a:gdLst/>
                            <a:ahLst/>
                            <a:cxnLst/>
                            <a:rect l="0" t="0" r="0" b="0"/>
                            <a:pathLst>
                              <a:path w="5969000" h="12700">
                                <a:moveTo>
                                  <a:pt x="0" y="0"/>
                                </a:moveTo>
                                <a:lnTo>
                                  <a:pt x="5969000" y="12700"/>
                                </a:lnTo>
                              </a:path>
                            </a:pathLst>
                          </a:custGeom>
                          <a:ln w="1905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3FBB3EF9" id="Group 117960306" o:spid="_x0000_s1026" style="width:470pt;height:1pt;mso-position-horizontal-relative:char;mso-position-vertical-relative:line" coordsize="5969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">
                <v:shape id="Shape 77" o:spid="_x0000_s1027" style="position:absolute;width:59690;height:127;visibility:visible;mso-wrap-style:square;v-text-anchor:top" coordsize="5969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" path="m,l5969000,12700e" filled="f" strokecolor="#70ad47" strokeweight="1.5pt">
                  <v:stroke miterlimit="83231f" joinstyle="miter"/>
                  <v:path arrowok="t" textboxrect="0,0,5969000,12700"/>
                </v:shape>
                <w10:anchorlock/>
              </v:group>
            </w:pict>
          </mc:Fallback>
        </mc:AlternateContent>
      </w:r>
    </w:p>
    <w:p w14:paraId="220B837B" w14:textId="22C99DB5" w:rsidR="00162CC6" w:rsidRPr="006A6E07" w:rsidRDefault="00162CC6" w:rsidP="00B83746">
      <w:pPr>
        <w:spacing w:after="0" w:line="259" w:lineRule="auto"/>
        <w:ind w:left="-5"/>
        <w:jc w:val="center"/>
        <w:rPr>
          <w:rFonts w:ascii="Times New Roman" w:hAnsi="Times New Roman" w:cs="Times New Roman"/>
          <w:b/>
        </w:rPr>
      </w:pPr>
    </w:p>
    <w:p w14:paraId="2FE0806A" w14:textId="77777777" w:rsidR="002406B6" w:rsidRPr="006A6E07" w:rsidRDefault="002406B6" w:rsidP="00B83746">
      <w:pPr>
        <w:spacing w:after="0" w:line="259" w:lineRule="auto"/>
        <w:ind w:left="-5"/>
        <w:jc w:val="center"/>
        <w:rPr>
          <w:rFonts w:ascii="Times New Roman" w:hAnsi="Times New Roman" w:cs="Times New Roman"/>
          <w:b/>
        </w:rPr>
      </w:pPr>
    </w:p>
    <w:p w14:paraId="0D11C133" w14:textId="77777777" w:rsidR="002406B6" w:rsidRPr="006A6E07" w:rsidRDefault="002406B6" w:rsidP="00B83746">
      <w:pPr>
        <w:spacing w:after="0" w:line="259" w:lineRule="auto"/>
        <w:ind w:left="-5"/>
        <w:jc w:val="center"/>
        <w:rPr>
          <w:rFonts w:ascii="Times New Roman" w:hAnsi="Times New Roman" w:cs="Times New Roman"/>
          <w:b/>
        </w:rPr>
      </w:pPr>
    </w:p>
    <w:p w14:paraId="539DFCA8" w14:textId="77777777" w:rsidR="002406B6" w:rsidRDefault="002406B6" w:rsidP="00B83746">
      <w:pPr>
        <w:spacing w:after="0" w:line="259" w:lineRule="auto"/>
        <w:ind w:left="-5"/>
        <w:jc w:val="center"/>
        <w:rPr>
          <w:rFonts w:ascii="Times New Roman" w:hAnsi="Times New Roman" w:cs="Times New Roman"/>
          <w:b/>
        </w:rPr>
      </w:pPr>
    </w:p>
    <w:p w14:paraId="639565B5" w14:textId="77777777" w:rsidR="006A6E07" w:rsidRDefault="006A6E07" w:rsidP="00B83746">
      <w:pPr>
        <w:spacing w:after="0" w:line="259" w:lineRule="auto"/>
        <w:ind w:left="-5"/>
        <w:jc w:val="center"/>
        <w:rPr>
          <w:rFonts w:ascii="Times New Roman" w:hAnsi="Times New Roman" w:cs="Times New Roman"/>
          <w:b/>
        </w:rPr>
      </w:pPr>
    </w:p>
    <w:p w14:paraId="42702D5E" w14:textId="77777777" w:rsidR="006A6E07" w:rsidRDefault="006A6E07" w:rsidP="00B83746">
      <w:pPr>
        <w:spacing w:after="0" w:line="259" w:lineRule="auto"/>
        <w:ind w:left="-5"/>
        <w:jc w:val="center"/>
        <w:rPr>
          <w:rFonts w:ascii="Times New Roman" w:hAnsi="Times New Roman" w:cs="Times New Roman"/>
          <w:b/>
        </w:rPr>
      </w:pPr>
    </w:p>
    <w:p w14:paraId="02CA57B0" w14:textId="77777777" w:rsidR="006A6E07" w:rsidRDefault="006A6E07" w:rsidP="00B83746">
      <w:pPr>
        <w:spacing w:after="0" w:line="259" w:lineRule="auto"/>
        <w:ind w:left="-5"/>
        <w:jc w:val="center"/>
        <w:rPr>
          <w:rFonts w:ascii="Times New Roman" w:hAnsi="Times New Roman" w:cs="Times New Roman"/>
          <w:b/>
        </w:rPr>
      </w:pPr>
    </w:p>
    <w:p w14:paraId="41D52333" w14:textId="77777777" w:rsidR="006A6E07" w:rsidRDefault="006A6E07" w:rsidP="00B83746">
      <w:pPr>
        <w:spacing w:after="0" w:line="259" w:lineRule="auto"/>
        <w:ind w:left="-5"/>
        <w:jc w:val="center"/>
        <w:rPr>
          <w:rFonts w:ascii="Times New Roman" w:hAnsi="Times New Roman" w:cs="Times New Roman"/>
          <w:b/>
        </w:rPr>
      </w:pPr>
    </w:p>
    <w:p w14:paraId="2336D6EB" w14:textId="77777777" w:rsidR="006A6E07" w:rsidRDefault="006A6E07" w:rsidP="00B83746">
      <w:pPr>
        <w:spacing w:after="0" w:line="259" w:lineRule="auto"/>
        <w:ind w:left="-5"/>
        <w:jc w:val="center"/>
        <w:rPr>
          <w:rFonts w:ascii="Times New Roman" w:hAnsi="Times New Roman" w:cs="Times New Roman"/>
          <w:b/>
        </w:rPr>
      </w:pPr>
    </w:p>
    <w:p w14:paraId="685F9055" w14:textId="77777777" w:rsidR="006A6E07" w:rsidRPr="006A6E07" w:rsidRDefault="006A6E07" w:rsidP="00B83746">
      <w:pPr>
        <w:spacing w:after="0" w:line="259" w:lineRule="auto"/>
        <w:ind w:left="-5"/>
        <w:jc w:val="center"/>
        <w:rPr>
          <w:rFonts w:ascii="Times New Roman" w:hAnsi="Times New Roman" w:cs="Times New Roman"/>
          <w:b/>
        </w:rPr>
      </w:pPr>
    </w:p>
    <w:p w14:paraId="6AF946AE" w14:textId="77777777" w:rsidR="002406B6" w:rsidRPr="00162CC6" w:rsidRDefault="002406B6" w:rsidP="00B83746">
      <w:pPr>
        <w:spacing w:after="0" w:line="259" w:lineRule="auto"/>
        <w:ind w:left="-5"/>
        <w:jc w:val="center"/>
        <w:rPr>
          <w:rFonts w:ascii="Times New Roman" w:hAnsi="Times New Roman" w:cs="Times New Roman"/>
        </w:rPr>
      </w:pPr>
    </w:p>
    <w:p w14:paraId="1DCE726D" w14:textId="3D3A4CBE" w:rsidR="00B17CE9" w:rsidRPr="00B17CE9" w:rsidRDefault="00B17CE9" w:rsidP="00B83746">
      <w:pPr>
        <w:spacing w:after="0"/>
        <w:rPr>
          <w:rFonts w:ascii="Times New Roman" w:hAnsi="Times New Roman" w:cs="Times New Roman"/>
        </w:rPr>
      </w:pPr>
    </w:p>
    <w:p w14:paraId="14087D31"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1. Introduction and Background</w:t>
      </w:r>
    </w:p>
    <w:p w14:paraId="24B7801E"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The Alliance for Indigenous Peoples and Local Communities for Conservation in Africa (AICA) is a Pan-African platform established to unify and amplify the voices of Indigenous Peoples and Local Communities (IPLCs) across Africa. AICA advances IPLC rights, promotes inclusive conservation, and strengthens representation in policy and decision-making spaces related to land, territories, and natural resources.</w:t>
      </w:r>
    </w:p>
    <w:p w14:paraId="2EBAC508"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 xml:space="preserve">AICA’s strategic priorities emphasize rights-based approaches to conservation, ensuring that IPLCs are recognized not only as stakeholders but as </w:t>
      </w:r>
      <w:r w:rsidRPr="00B17CE9">
        <w:rPr>
          <w:rFonts w:ascii="Times New Roman" w:hAnsi="Times New Roman" w:cs="Times New Roman"/>
          <w:b/>
          <w:bCs/>
        </w:rPr>
        <w:t>rights holders, knowledge holders, and leaders in conservation governance systems</w:t>
      </w:r>
      <w:r w:rsidRPr="00B17CE9">
        <w:rPr>
          <w:rFonts w:ascii="Times New Roman" w:hAnsi="Times New Roman" w:cs="Times New Roman"/>
        </w:rPr>
        <w:t>.</w:t>
      </w:r>
    </w:p>
    <w:p w14:paraId="4E259E58"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Despite increasing global attention to inclusive conservation, significant gaps remain in how land tenure systems and conservation policies recognize IPLC rights, secure their territories, and support their wellbeing. In many Great Ape range countries in Central and West Africa, conservation frameworks continue to operate in ways that marginalize IPLCs, limit their participation, and undermine their traditional governance systems.</w:t>
      </w:r>
    </w:p>
    <w:p w14:paraId="14387907" w14:textId="009EDA09" w:rsidR="00B17CE9" w:rsidRPr="00B17CE9" w:rsidRDefault="00B17CE9" w:rsidP="00B83746">
      <w:pPr>
        <w:spacing w:after="0"/>
        <w:rPr>
          <w:rFonts w:ascii="Times New Roman" w:hAnsi="Times New Roman" w:cs="Times New Roman"/>
        </w:rPr>
      </w:pPr>
    </w:p>
    <w:p w14:paraId="5587B9F7"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2. About the Project</w:t>
      </w:r>
    </w:p>
    <w:p w14:paraId="52F609F4"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Under the Arcus Foundation Grant, AICA is implementing a set of activities aimed at strengthening inclusive conservation and advancing rights-based approaches in Great Ape range countries in Central and West Africa.</w:t>
      </w:r>
    </w:p>
    <w:p w14:paraId="43E8AB95"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 xml:space="preserve">This consultancy contributes to generating </w:t>
      </w:r>
      <w:r w:rsidRPr="00B17CE9">
        <w:rPr>
          <w:rFonts w:ascii="Times New Roman" w:hAnsi="Times New Roman" w:cs="Times New Roman"/>
          <w:b/>
          <w:bCs/>
        </w:rPr>
        <w:t>robust, evidence-based analysis</w:t>
      </w:r>
      <w:r w:rsidRPr="00B17CE9">
        <w:rPr>
          <w:rFonts w:ascii="Times New Roman" w:hAnsi="Times New Roman" w:cs="Times New Roman"/>
        </w:rPr>
        <w:t xml:space="preserve"> on land tenure, IPLC wellbeing, and conservation policies. The findings will directly inform AICA’s:</w:t>
      </w:r>
    </w:p>
    <w:p w14:paraId="500B5A14" w14:textId="77777777" w:rsidR="00B17CE9" w:rsidRPr="00B17CE9" w:rsidRDefault="00B17CE9" w:rsidP="00B83746">
      <w:pPr>
        <w:numPr>
          <w:ilvl w:val="0"/>
          <w:numId w:val="11"/>
        </w:numPr>
        <w:spacing w:after="0"/>
        <w:rPr>
          <w:rFonts w:ascii="Times New Roman" w:hAnsi="Times New Roman" w:cs="Times New Roman"/>
        </w:rPr>
      </w:pPr>
      <w:r w:rsidRPr="00B17CE9">
        <w:rPr>
          <w:rFonts w:ascii="Times New Roman" w:hAnsi="Times New Roman" w:cs="Times New Roman"/>
        </w:rPr>
        <w:t xml:space="preserve">Policy engagement strategies </w:t>
      </w:r>
    </w:p>
    <w:p w14:paraId="5E8BA122" w14:textId="77777777" w:rsidR="00B17CE9" w:rsidRPr="00B17CE9" w:rsidRDefault="00B17CE9" w:rsidP="00B83746">
      <w:pPr>
        <w:numPr>
          <w:ilvl w:val="0"/>
          <w:numId w:val="11"/>
        </w:numPr>
        <w:spacing w:after="0"/>
        <w:rPr>
          <w:rFonts w:ascii="Times New Roman" w:hAnsi="Times New Roman" w:cs="Times New Roman"/>
        </w:rPr>
      </w:pPr>
      <w:r w:rsidRPr="00B17CE9">
        <w:rPr>
          <w:rFonts w:ascii="Times New Roman" w:hAnsi="Times New Roman" w:cs="Times New Roman"/>
        </w:rPr>
        <w:t xml:space="preserve">Advocacy initiatives </w:t>
      </w:r>
    </w:p>
    <w:p w14:paraId="2DB17676" w14:textId="77777777" w:rsidR="00B17CE9" w:rsidRPr="00B17CE9" w:rsidRDefault="00B17CE9" w:rsidP="00B83746">
      <w:pPr>
        <w:numPr>
          <w:ilvl w:val="0"/>
          <w:numId w:val="11"/>
        </w:numPr>
        <w:spacing w:after="0"/>
        <w:rPr>
          <w:rFonts w:ascii="Times New Roman" w:hAnsi="Times New Roman" w:cs="Times New Roman"/>
        </w:rPr>
      </w:pPr>
      <w:r w:rsidRPr="00B17CE9">
        <w:rPr>
          <w:rFonts w:ascii="Times New Roman" w:hAnsi="Times New Roman" w:cs="Times New Roman"/>
        </w:rPr>
        <w:t xml:space="preserve">Participation in regional and global conservation platforms </w:t>
      </w:r>
    </w:p>
    <w:p w14:paraId="0C1A4FEE" w14:textId="77777777" w:rsidR="00B17CE9" w:rsidRPr="00B17CE9" w:rsidRDefault="00B17CE9" w:rsidP="00B83746">
      <w:pPr>
        <w:numPr>
          <w:ilvl w:val="0"/>
          <w:numId w:val="11"/>
        </w:numPr>
        <w:spacing w:after="0"/>
        <w:rPr>
          <w:rFonts w:ascii="Times New Roman" w:hAnsi="Times New Roman" w:cs="Times New Roman"/>
        </w:rPr>
      </w:pPr>
      <w:r w:rsidRPr="00B17CE9">
        <w:rPr>
          <w:rFonts w:ascii="Times New Roman" w:hAnsi="Times New Roman" w:cs="Times New Roman"/>
        </w:rPr>
        <w:t xml:space="preserve">Promotion of Indigenous and Traditional Knowledge (ITK) </w:t>
      </w:r>
    </w:p>
    <w:p w14:paraId="687926BD" w14:textId="691F49E8" w:rsidR="00B17CE9" w:rsidRPr="00B17CE9" w:rsidRDefault="00B17CE9" w:rsidP="00B83746">
      <w:pPr>
        <w:spacing w:after="0"/>
        <w:rPr>
          <w:rFonts w:ascii="Times New Roman" w:hAnsi="Times New Roman" w:cs="Times New Roman"/>
        </w:rPr>
      </w:pPr>
    </w:p>
    <w:p w14:paraId="0AD0133B"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3. Purpose and Objectives</w:t>
      </w:r>
    </w:p>
    <w:p w14:paraId="6B7E677E"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Purpose</w:t>
      </w:r>
    </w:p>
    <w:p w14:paraId="6B553B4A"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To undertake a comprehensive and comparative review of land tenure systems, IPLC wellbeing, and conservation policies in selected Great Ape range countries, with the aim of generating actionable evidence to support inclusive, rights-based conservation.</w:t>
      </w:r>
    </w:p>
    <w:p w14:paraId="3FD08317"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Specific Objectives</w:t>
      </w:r>
    </w:p>
    <w:p w14:paraId="3D41D0EA" w14:textId="77777777" w:rsidR="00B17CE9" w:rsidRPr="00B17CE9" w:rsidRDefault="00B17CE9" w:rsidP="00B83746">
      <w:pPr>
        <w:numPr>
          <w:ilvl w:val="0"/>
          <w:numId w:val="12"/>
        </w:numPr>
        <w:spacing w:after="0"/>
        <w:rPr>
          <w:rFonts w:ascii="Times New Roman" w:hAnsi="Times New Roman" w:cs="Times New Roman"/>
        </w:rPr>
      </w:pPr>
      <w:r w:rsidRPr="00B17CE9">
        <w:rPr>
          <w:rFonts w:ascii="Times New Roman" w:hAnsi="Times New Roman" w:cs="Times New Roman"/>
        </w:rPr>
        <w:t xml:space="preserve">Analyze existing land tenure frameworks and their implications for IPLC rights and territorial security </w:t>
      </w:r>
    </w:p>
    <w:p w14:paraId="20F86665" w14:textId="77777777" w:rsidR="00B17CE9" w:rsidRPr="00B17CE9" w:rsidRDefault="00B17CE9" w:rsidP="00B83746">
      <w:pPr>
        <w:numPr>
          <w:ilvl w:val="0"/>
          <w:numId w:val="12"/>
        </w:numPr>
        <w:spacing w:after="0"/>
        <w:rPr>
          <w:rFonts w:ascii="Times New Roman" w:hAnsi="Times New Roman" w:cs="Times New Roman"/>
        </w:rPr>
      </w:pPr>
      <w:r w:rsidRPr="00B17CE9">
        <w:rPr>
          <w:rFonts w:ascii="Times New Roman" w:hAnsi="Times New Roman" w:cs="Times New Roman"/>
        </w:rPr>
        <w:t xml:space="preserve">Assess conservation policies and their impacts on IPLC livelihoods, governance systems, and wellbeing </w:t>
      </w:r>
    </w:p>
    <w:p w14:paraId="747CEBCF" w14:textId="77777777" w:rsidR="00B17CE9" w:rsidRPr="00B17CE9" w:rsidRDefault="00B17CE9" w:rsidP="00B83746">
      <w:pPr>
        <w:numPr>
          <w:ilvl w:val="0"/>
          <w:numId w:val="12"/>
        </w:numPr>
        <w:spacing w:after="0"/>
        <w:rPr>
          <w:rFonts w:ascii="Times New Roman" w:hAnsi="Times New Roman" w:cs="Times New Roman"/>
        </w:rPr>
      </w:pPr>
      <w:r w:rsidRPr="00B17CE9">
        <w:rPr>
          <w:rFonts w:ascii="Times New Roman" w:hAnsi="Times New Roman" w:cs="Times New Roman"/>
        </w:rPr>
        <w:t xml:space="preserve">Identify gaps in recognition of IPLC rights, participation, and benefit-sharing </w:t>
      </w:r>
    </w:p>
    <w:p w14:paraId="776F4A19" w14:textId="77777777" w:rsidR="00B17CE9" w:rsidRPr="00B17CE9" w:rsidRDefault="00B17CE9" w:rsidP="00B83746">
      <w:pPr>
        <w:numPr>
          <w:ilvl w:val="0"/>
          <w:numId w:val="12"/>
        </w:numPr>
        <w:spacing w:after="0"/>
        <w:rPr>
          <w:rFonts w:ascii="Times New Roman" w:hAnsi="Times New Roman" w:cs="Times New Roman"/>
        </w:rPr>
      </w:pPr>
      <w:r w:rsidRPr="00B17CE9">
        <w:rPr>
          <w:rFonts w:ascii="Times New Roman" w:hAnsi="Times New Roman" w:cs="Times New Roman"/>
        </w:rPr>
        <w:lastRenderedPageBreak/>
        <w:t xml:space="preserve">Document best practices and case studies that demonstrate inclusive conservation approaches </w:t>
      </w:r>
    </w:p>
    <w:p w14:paraId="037AA27D" w14:textId="20ED3D9E" w:rsidR="00B17CE9" w:rsidRDefault="00B17CE9" w:rsidP="00B83746">
      <w:pPr>
        <w:numPr>
          <w:ilvl w:val="0"/>
          <w:numId w:val="12"/>
        </w:numPr>
        <w:spacing w:after="0"/>
        <w:rPr>
          <w:rFonts w:ascii="Times New Roman" w:hAnsi="Times New Roman" w:cs="Times New Roman"/>
        </w:rPr>
      </w:pPr>
      <w:r w:rsidRPr="00B17CE9">
        <w:rPr>
          <w:rFonts w:ascii="Times New Roman" w:hAnsi="Times New Roman" w:cs="Times New Roman"/>
        </w:rPr>
        <w:t xml:space="preserve">Generate evidence to support advocacy, policy reform, and integration of Indigenous and Traditional Knowledge (ITK) </w:t>
      </w:r>
    </w:p>
    <w:p w14:paraId="353527E1" w14:textId="5EE7990C" w:rsidR="00F61FB7" w:rsidRDefault="00F61FB7" w:rsidP="00B83746">
      <w:pPr>
        <w:numPr>
          <w:ilvl w:val="0"/>
          <w:numId w:val="12"/>
        </w:numPr>
        <w:spacing w:after="0"/>
        <w:rPr>
          <w:rFonts w:ascii="Times New Roman" w:hAnsi="Times New Roman" w:cs="Times New Roman"/>
        </w:rPr>
      </w:pPr>
      <w:r>
        <w:rPr>
          <w:rFonts w:ascii="Times New Roman" w:hAnsi="Times New Roman" w:cs="Times New Roman"/>
        </w:rPr>
        <w:t>Present findings of the analysis of the land tenure frameworks and their implications for IPLC including actionable recommendations for implementation within the Great Apes range states</w:t>
      </w:r>
    </w:p>
    <w:p w14:paraId="0EAE24B4" w14:textId="77777777" w:rsidR="00F61FB7" w:rsidRPr="00B17CE9" w:rsidRDefault="00F61FB7" w:rsidP="00F61FB7">
      <w:pPr>
        <w:spacing w:after="0"/>
        <w:ind w:left="720"/>
        <w:rPr>
          <w:rFonts w:ascii="Times New Roman" w:hAnsi="Times New Roman" w:cs="Times New Roman"/>
        </w:rPr>
      </w:pPr>
    </w:p>
    <w:p w14:paraId="12B83D33" w14:textId="706343CA" w:rsidR="00B17CE9" w:rsidRPr="00B17CE9" w:rsidRDefault="00B17CE9" w:rsidP="00B83746">
      <w:pPr>
        <w:spacing w:after="0"/>
        <w:rPr>
          <w:rFonts w:ascii="Times New Roman" w:hAnsi="Times New Roman" w:cs="Times New Roman"/>
        </w:rPr>
      </w:pPr>
    </w:p>
    <w:p w14:paraId="41109250"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4. Scope of Work</w:t>
      </w:r>
    </w:p>
    <w:p w14:paraId="33C9D729"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The consultant will undertake the following tasks:</w:t>
      </w:r>
    </w:p>
    <w:p w14:paraId="61502067"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4.1 Desk Review and Policy Analysis</w:t>
      </w:r>
    </w:p>
    <w:p w14:paraId="59F7E775" w14:textId="77777777" w:rsidR="00B17CE9" w:rsidRPr="00B17CE9" w:rsidRDefault="00B17CE9" w:rsidP="00B83746">
      <w:pPr>
        <w:numPr>
          <w:ilvl w:val="0"/>
          <w:numId w:val="13"/>
        </w:numPr>
        <w:spacing w:after="0"/>
        <w:rPr>
          <w:rFonts w:ascii="Times New Roman" w:hAnsi="Times New Roman" w:cs="Times New Roman"/>
        </w:rPr>
      </w:pPr>
      <w:r w:rsidRPr="00B17CE9">
        <w:rPr>
          <w:rFonts w:ascii="Times New Roman" w:hAnsi="Times New Roman" w:cs="Times New Roman"/>
        </w:rPr>
        <w:t xml:space="preserve">Conduct a comprehensive review of national laws, policies, and frameworks related to land tenure, conservation, and IPLC rights </w:t>
      </w:r>
    </w:p>
    <w:p w14:paraId="16775DC1" w14:textId="77777777" w:rsidR="00B17CE9" w:rsidRPr="00B17CE9" w:rsidRDefault="00B17CE9" w:rsidP="00B83746">
      <w:pPr>
        <w:numPr>
          <w:ilvl w:val="0"/>
          <w:numId w:val="13"/>
        </w:numPr>
        <w:spacing w:after="0"/>
        <w:rPr>
          <w:rFonts w:ascii="Times New Roman" w:hAnsi="Times New Roman" w:cs="Times New Roman"/>
        </w:rPr>
      </w:pPr>
      <w:r w:rsidRPr="00B17CE9">
        <w:rPr>
          <w:rFonts w:ascii="Times New Roman" w:hAnsi="Times New Roman" w:cs="Times New Roman"/>
        </w:rPr>
        <w:t xml:space="preserve">Review regional and international frameworks relevant to human rights and conservation </w:t>
      </w:r>
    </w:p>
    <w:p w14:paraId="7C547E51" w14:textId="77777777" w:rsidR="00B17CE9" w:rsidRPr="00B17CE9" w:rsidRDefault="00B17CE9" w:rsidP="00B83746">
      <w:pPr>
        <w:numPr>
          <w:ilvl w:val="0"/>
          <w:numId w:val="13"/>
        </w:numPr>
        <w:spacing w:after="0"/>
        <w:rPr>
          <w:rFonts w:ascii="Times New Roman" w:hAnsi="Times New Roman" w:cs="Times New Roman"/>
        </w:rPr>
      </w:pPr>
      <w:r w:rsidRPr="00B17CE9">
        <w:rPr>
          <w:rFonts w:ascii="Times New Roman" w:hAnsi="Times New Roman" w:cs="Times New Roman"/>
        </w:rPr>
        <w:t xml:space="preserve">Analyze alignment of national policies with international commitments </w:t>
      </w:r>
    </w:p>
    <w:p w14:paraId="507ED506"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4.2 Stakeholder Consultations</w:t>
      </w:r>
    </w:p>
    <w:p w14:paraId="2CBF1ABA" w14:textId="77777777" w:rsidR="00B17CE9" w:rsidRPr="00B17CE9" w:rsidRDefault="00B17CE9" w:rsidP="00B83746">
      <w:pPr>
        <w:numPr>
          <w:ilvl w:val="0"/>
          <w:numId w:val="14"/>
        </w:numPr>
        <w:spacing w:after="0"/>
        <w:rPr>
          <w:rFonts w:ascii="Times New Roman" w:hAnsi="Times New Roman" w:cs="Times New Roman"/>
        </w:rPr>
      </w:pPr>
      <w:r w:rsidRPr="00B17CE9">
        <w:rPr>
          <w:rFonts w:ascii="Times New Roman" w:hAnsi="Times New Roman" w:cs="Times New Roman"/>
        </w:rPr>
        <w:t xml:space="preserve">Engage IPLC representatives, government institutions, civil society organizations, and conservation actors </w:t>
      </w:r>
    </w:p>
    <w:p w14:paraId="3A71195A" w14:textId="77777777" w:rsidR="00B17CE9" w:rsidRPr="00B17CE9" w:rsidRDefault="00B17CE9" w:rsidP="00B83746">
      <w:pPr>
        <w:numPr>
          <w:ilvl w:val="0"/>
          <w:numId w:val="14"/>
        </w:numPr>
        <w:spacing w:after="0"/>
        <w:rPr>
          <w:rFonts w:ascii="Times New Roman" w:hAnsi="Times New Roman" w:cs="Times New Roman"/>
        </w:rPr>
      </w:pPr>
      <w:r w:rsidRPr="00B17CE9">
        <w:rPr>
          <w:rFonts w:ascii="Times New Roman" w:hAnsi="Times New Roman" w:cs="Times New Roman"/>
        </w:rPr>
        <w:t xml:space="preserve">Capture perspectives on policy implementation, challenges, and opportunities </w:t>
      </w:r>
    </w:p>
    <w:p w14:paraId="1FE66BFC" w14:textId="77777777" w:rsidR="00B17CE9" w:rsidRPr="00B17CE9" w:rsidRDefault="00B17CE9" w:rsidP="00B83746">
      <w:pPr>
        <w:numPr>
          <w:ilvl w:val="0"/>
          <w:numId w:val="14"/>
        </w:numPr>
        <w:spacing w:after="0"/>
        <w:rPr>
          <w:rFonts w:ascii="Times New Roman" w:hAnsi="Times New Roman" w:cs="Times New Roman"/>
        </w:rPr>
      </w:pPr>
      <w:r w:rsidRPr="00B17CE9">
        <w:rPr>
          <w:rFonts w:ascii="Times New Roman" w:hAnsi="Times New Roman" w:cs="Times New Roman"/>
        </w:rPr>
        <w:t xml:space="preserve">Ensure inclusive representation, including women, youth, and marginalized groups </w:t>
      </w:r>
    </w:p>
    <w:p w14:paraId="65C977AA"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4.3 Comparative and Thematic Analysis</w:t>
      </w:r>
    </w:p>
    <w:p w14:paraId="7D009BC8" w14:textId="77777777" w:rsidR="00B17CE9" w:rsidRPr="00B17CE9" w:rsidRDefault="00B17CE9" w:rsidP="00B83746">
      <w:pPr>
        <w:numPr>
          <w:ilvl w:val="0"/>
          <w:numId w:val="15"/>
        </w:numPr>
        <w:spacing w:after="0"/>
        <w:rPr>
          <w:rFonts w:ascii="Times New Roman" w:hAnsi="Times New Roman" w:cs="Times New Roman"/>
        </w:rPr>
      </w:pPr>
      <w:r w:rsidRPr="00B17CE9">
        <w:rPr>
          <w:rFonts w:ascii="Times New Roman" w:hAnsi="Times New Roman" w:cs="Times New Roman"/>
        </w:rPr>
        <w:t xml:space="preserve">Compare policy environments across selected countries </w:t>
      </w:r>
    </w:p>
    <w:p w14:paraId="1B653E7F" w14:textId="77777777" w:rsidR="00B17CE9" w:rsidRPr="00B17CE9" w:rsidRDefault="00B17CE9" w:rsidP="00B83746">
      <w:pPr>
        <w:numPr>
          <w:ilvl w:val="0"/>
          <w:numId w:val="15"/>
        </w:numPr>
        <w:spacing w:after="0"/>
        <w:rPr>
          <w:rFonts w:ascii="Times New Roman" w:hAnsi="Times New Roman" w:cs="Times New Roman"/>
        </w:rPr>
      </w:pPr>
      <w:r w:rsidRPr="00B17CE9">
        <w:rPr>
          <w:rFonts w:ascii="Times New Roman" w:hAnsi="Times New Roman" w:cs="Times New Roman"/>
        </w:rPr>
        <w:t xml:space="preserve">Identify key trends, inconsistencies, and systemic gaps </w:t>
      </w:r>
    </w:p>
    <w:p w14:paraId="161B44EA" w14:textId="77777777" w:rsidR="00B17CE9" w:rsidRPr="00B17CE9" w:rsidRDefault="00B17CE9" w:rsidP="00B83746">
      <w:pPr>
        <w:numPr>
          <w:ilvl w:val="0"/>
          <w:numId w:val="15"/>
        </w:numPr>
        <w:spacing w:after="0"/>
        <w:rPr>
          <w:rFonts w:ascii="Times New Roman" w:hAnsi="Times New Roman" w:cs="Times New Roman"/>
        </w:rPr>
      </w:pPr>
      <w:r w:rsidRPr="00B17CE9">
        <w:rPr>
          <w:rFonts w:ascii="Times New Roman" w:hAnsi="Times New Roman" w:cs="Times New Roman"/>
        </w:rPr>
        <w:t xml:space="preserve">Analyze intersections between conservation, land governance, and IPLC wellbeing </w:t>
      </w:r>
    </w:p>
    <w:p w14:paraId="2F2F7005"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4.4 Documentation of Best Practices</w:t>
      </w:r>
    </w:p>
    <w:p w14:paraId="49E92D55" w14:textId="77777777" w:rsidR="00B17CE9" w:rsidRPr="00B17CE9" w:rsidRDefault="00B17CE9" w:rsidP="00B83746">
      <w:pPr>
        <w:numPr>
          <w:ilvl w:val="0"/>
          <w:numId w:val="16"/>
        </w:numPr>
        <w:spacing w:after="0"/>
        <w:rPr>
          <w:rFonts w:ascii="Times New Roman" w:hAnsi="Times New Roman" w:cs="Times New Roman"/>
        </w:rPr>
      </w:pPr>
      <w:r w:rsidRPr="00B17CE9">
        <w:rPr>
          <w:rFonts w:ascii="Times New Roman" w:hAnsi="Times New Roman" w:cs="Times New Roman"/>
        </w:rPr>
        <w:t xml:space="preserve">Identify and document case studies demonstrating successful inclusive conservation models </w:t>
      </w:r>
    </w:p>
    <w:p w14:paraId="117CF497" w14:textId="77777777" w:rsidR="00B17CE9" w:rsidRPr="00B17CE9" w:rsidRDefault="00B17CE9" w:rsidP="00B83746">
      <w:pPr>
        <w:numPr>
          <w:ilvl w:val="0"/>
          <w:numId w:val="16"/>
        </w:numPr>
        <w:spacing w:after="0"/>
        <w:rPr>
          <w:rFonts w:ascii="Times New Roman" w:hAnsi="Times New Roman" w:cs="Times New Roman"/>
        </w:rPr>
      </w:pPr>
      <w:r w:rsidRPr="00B17CE9">
        <w:rPr>
          <w:rFonts w:ascii="Times New Roman" w:hAnsi="Times New Roman" w:cs="Times New Roman"/>
        </w:rPr>
        <w:t xml:space="preserve">Highlight examples of Indigenous and Traditional Knowledge (ITK) in practice </w:t>
      </w:r>
    </w:p>
    <w:p w14:paraId="01C00F1D"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4.5 Development of Recommendations</w:t>
      </w:r>
    </w:p>
    <w:p w14:paraId="40107F3C" w14:textId="77777777" w:rsidR="00B17CE9" w:rsidRPr="00B17CE9" w:rsidRDefault="00B17CE9" w:rsidP="00B83746">
      <w:pPr>
        <w:numPr>
          <w:ilvl w:val="0"/>
          <w:numId w:val="17"/>
        </w:numPr>
        <w:spacing w:after="0"/>
        <w:rPr>
          <w:rFonts w:ascii="Times New Roman" w:hAnsi="Times New Roman" w:cs="Times New Roman"/>
        </w:rPr>
      </w:pPr>
      <w:r w:rsidRPr="00B17CE9">
        <w:rPr>
          <w:rFonts w:ascii="Times New Roman" w:hAnsi="Times New Roman" w:cs="Times New Roman"/>
        </w:rPr>
        <w:t xml:space="preserve">Provide clear, actionable recommendations for: </w:t>
      </w:r>
    </w:p>
    <w:p w14:paraId="53EE0760" w14:textId="77777777" w:rsidR="00B17CE9" w:rsidRPr="00B17CE9" w:rsidRDefault="00B17CE9" w:rsidP="00B83746">
      <w:pPr>
        <w:numPr>
          <w:ilvl w:val="1"/>
          <w:numId w:val="17"/>
        </w:numPr>
        <w:spacing w:after="0"/>
        <w:rPr>
          <w:rFonts w:ascii="Times New Roman" w:hAnsi="Times New Roman" w:cs="Times New Roman"/>
        </w:rPr>
      </w:pPr>
      <w:r w:rsidRPr="00B17CE9">
        <w:rPr>
          <w:rFonts w:ascii="Times New Roman" w:hAnsi="Times New Roman" w:cs="Times New Roman"/>
        </w:rPr>
        <w:t xml:space="preserve">Policy reform </w:t>
      </w:r>
    </w:p>
    <w:p w14:paraId="6D9DD1E7" w14:textId="77777777" w:rsidR="00B17CE9" w:rsidRPr="00B17CE9" w:rsidRDefault="00B17CE9" w:rsidP="00B83746">
      <w:pPr>
        <w:numPr>
          <w:ilvl w:val="1"/>
          <w:numId w:val="17"/>
        </w:numPr>
        <w:spacing w:after="0"/>
        <w:rPr>
          <w:rFonts w:ascii="Times New Roman" w:hAnsi="Times New Roman" w:cs="Times New Roman"/>
        </w:rPr>
      </w:pPr>
      <w:r w:rsidRPr="00B17CE9">
        <w:rPr>
          <w:rFonts w:ascii="Times New Roman" w:hAnsi="Times New Roman" w:cs="Times New Roman"/>
        </w:rPr>
        <w:t xml:space="preserve">Strengthening IPLC participation </w:t>
      </w:r>
    </w:p>
    <w:p w14:paraId="5A8A7790" w14:textId="77777777" w:rsidR="00B17CE9" w:rsidRPr="00B17CE9" w:rsidRDefault="00B17CE9" w:rsidP="00B83746">
      <w:pPr>
        <w:numPr>
          <w:ilvl w:val="1"/>
          <w:numId w:val="17"/>
        </w:numPr>
        <w:spacing w:after="0"/>
        <w:rPr>
          <w:rFonts w:ascii="Times New Roman" w:hAnsi="Times New Roman" w:cs="Times New Roman"/>
        </w:rPr>
      </w:pPr>
      <w:r w:rsidRPr="00B17CE9">
        <w:rPr>
          <w:rFonts w:ascii="Times New Roman" w:hAnsi="Times New Roman" w:cs="Times New Roman"/>
        </w:rPr>
        <w:t xml:space="preserve">Promoting inclusive conservation approaches </w:t>
      </w:r>
    </w:p>
    <w:p w14:paraId="0D19B7D7" w14:textId="77777777" w:rsidR="00B17CE9" w:rsidRPr="00B17CE9" w:rsidRDefault="00B17CE9" w:rsidP="00B83746">
      <w:pPr>
        <w:numPr>
          <w:ilvl w:val="1"/>
          <w:numId w:val="17"/>
        </w:numPr>
        <w:spacing w:after="0"/>
        <w:rPr>
          <w:rFonts w:ascii="Times New Roman" w:hAnsi="Times New Roman" w:cs="Times New Roman"/>
        </w:rPr>
      </w:pPr>
      <w:r w:rsidRPr="00B17CE9">
        <w:rPr>
          <w:rFonts w:ascii="Times New Roman" w:hAnsi="Times New Roman" w:cs="Times New Roman"/>
        </w:rPr>
        <w:t xml:space="preserve">Integrating ITK into conservation strategies </w:t>
      </w:r>
    </w:p>
    <w:p w14:paraId="2EAE757E" w14:textId="2B2C8103" w:rsidR="00B17CE9" w:rsidRPr="00B17CE9" w:rsidRDefault="00B17CE9" w:rsidP="00B83746">
      <w:pPr>
        <w:spacing w:after="0"/>
        <w:rPr>
          <w:rFonts w:ascii="Times New Roman" w:hAnsi="Times New Roman" w:cs="Times New Roman"/>
        </w:rPr>
      </w:pPr>
    </w:p>
    <w:p w14:paraId="75DE3A10"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5. Methodology</w:t>
      </w:r>
    </w:p>
    <w:p w14:paraId="6966691A"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The consultant will adopt a mixed-methods approach, including:</w:t>
      </w:r>
    </w:p>
    <w:p w14:paraId="18DAFCDD" w14:textId="77777777" w:rsidR="00B17CE9" w:rsidRPr="00B17CE9" w:rsidRDefault="00B17CE9" w:rsidP="00B83746">
      <w:pPr>
        <w:numPr>
          <w:ilvl w:val="0"/>
          <w:numId w:val="18"/>
        </w:numPr>
        <w:spacing w:after="0"/>
        <w:rPr>
          <w:rFonts w:ascii="Times New Roman" w:hAnsi="Times New Roman" w:cs="Times New Roman"/>
        </w:rPr>
      </w:pPr>
      <w:r w:rsidRPr="00B17CE9">
        <w:rPr>
          <w:rFonts w:ascii="Times New Roman" w:hAnsi="Times New Roman" w:cs="Times New Roman"/>
        </w:rPr>
        <w:t xml:space="preserve">Desk-based legal and policy review </w:t>
      </w:r>
    </w:p>
    <w:p w14:paraId="24236BC6" w14:textId="77777777" w:rsidR="00B17CE9" w:rsidRPr="00B17CE9" w:rsidRDefault="00B17CE9" w:rsidP="00B83746">
      <w:pPr>
        <w:numPr>
          <w:ilvl w:val="0"/>
          <w:numId w:val="18"/>
        </w:numPr>
        <w:spacing w:after="0"/>
        <w:rPr>
          <w:rFonts w:ascii="Times New Roman" w:hAnsi="Times New Roman" w:cs="Times New Roman"/>
        </w:rPr>
      </w:pPr>
      <w:r w:rsidRPr="00B17CE9">
        <w:rPr>
          <w:rFonts w:ascii="Times New Roman" w:hAnsi="Times New Roman" w:cs="Times New Roman"/>
        </w:rPr>
        <w:t xml:space="preserve">Key informant interviews </w:t>
      </w:r>
    </w:p>
    <w:p w14:paraId="7DEA5B53" w14:textId="77777777" w:rsidR="00B17CE9" w:rsidRPr="00B17CE9" w:rsidRDefault="00B17CE9" w:rsidP="00B83746">
      <w:pPr>
        <w:numPr>
          <w:ilvl w:val="0"/>
          <w:numId w:val="18"/>
        </w:numPr>
        <w:spacing w:after="0"/>
        <w:rPr>
          <w:rFonts w:ascii="Times New Roman" w:hAnsi="Times New Roman" w:cs="Times New Roman"/>
        </w:rPr>
      </w:pPr>
      <w:r w:rsidRPr="00B17CE9">
        <w:rPr>
          <w:rFonts w:ascii="Times New Roman" w:hAnsi="Times New Roman" w:cs="Times New Roman"/>
        </w:rPr>
        <w:lastRenderedPageBreak/>
        <w:t xml:space="preserve">Stakeholder consultations </w:t>
      </w:r>
    </w:p>
    <w:p w14:paraId="22BE7B89" w14:textId="77777777" w:rsidR="00B17CE9" w:rsidRPr="00B17CE9" w:rsidRDefault="00B17CE9" w:rsidP="00B83746">
      <w:pPr>
        <w:numPr>
          <w:ilvl w:val="0"/>
          <w:numId w:val="18"/>
        </w:numPr>
        <w:spacing w:after="0"/>
        <w:rPr>
          <w:rFonts w:ascii="Times New Roman" w:hAnsi="Times New Roman" w:cs="Times New Roman"/>
        </w:rPr>
      </w:pPr>
      <w:r w:rsidRPr="00B17CE9">
        <w:rPr>
          <w:rFonts w:ascii="Times New Roman" w:hAnsi="Times New Roman" w:cs="Times New Roman"/>
        </w:rPr>
        <w:t xml:space="preserve">Comparative analytical frameworks </w:t>
      </w:r>
    </w:p>
    <w:p w14:paraId="0095FE55"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 xml:space="preserve">The consultant will submit an </w:t>
      </w:r>
      <w:r w:rsidRPr="00B17CE9">
        <w:rPr>
          <w:rFonts w:ascii="Times New Roman" w:hAnsi="Times New Roman" w:cs="Times New Roman"/>
          <w:b/>
          <w:bCs/>
        </w:rPr>
        <w:t>Inception Report</w:t>
      </w:r>
      <w:r w:rsidRPr="00B17CE9">
        <w:rPr>
          <w:rFonts w:ascii="Times New Roman" w:hAnsi="Times New Roman" w:cs="Times New Roman"/>
        </w:rPr>
        <w:t xml:space="preserve"> detailing:</w:t>
      </w:r>
    </w:p>
    <w:p w14:paraId="154AA1E7" w14:textId="77777777" w:rsidR="00B17CE9" w:rsidRPr="00B17CE9" w:rsidRDefault="00B17CE9" w:rsidP="00B83746">
      <w:pPr>
        <w:numPr>
          <w:ilvl w:val="0"/>
          <w:numId w:val="19"/>
        </w:numPr>
        <w:spacing w:after="0"/>
        <w:rPr>
          <w:rFonts w:ascii="Times New Roman" w:hAnsi="Times New Roman" w:cs="Times New Roman"/>
        </w:rPr>
      </w:pPr>
      <w:r w:rsidRPr="00B17CE9">
        <w:rPr>
          <w:rFonts w:ascii="Times New Roman" w:hAnsi="Times New Roman" w:cs="Times New Roman"/>
        </w:rPr>
        <w:t xml:space="preserve">Methodological approach </w:t>
      </w:r>
    </w:p>
    <w:p w14:paraId="6B31D609" w14:textId="77777777" w:rsidR="00B17CE9" w:rsidRPr="00B17CE9" w:rsidRDefault="00B17CE9" w:rsidP="00B83746">
      <w:pPr>
        <w:numPr>
          <w:ilvl w:val="0"/>
          <w:numId w:val="19"/>
        </w:numPr>
        <w:spacing w:after="0"/>
        <w:rPr>
          <w:rFonts w:ascii="Times New Roman" w:hAnsi="Times New Roman" w:cs="Times New Roman"/>
        </w:rPr>
      </w:pPr>
      <w:r w:rsidRPr="00B17CE9">
        <w:rPr>
          <w:rFonts w:ascii="Times New Roman" w:hAnsi="Times New Roman" w:cs="Times New Roman"/>
        </w:rPr>
        <w:t xml:space="preserve">Workplan and timelines </w:t>
      </w:r>
    </w:p>
    <w:p w14:paraId="71ED08AC" w14:textId="77777777" w:rsidR="00B17CE9" w:rsidRPr="00B17CE9" w:rsidRDefault="00B17CE9" w:rsidP="00B83746">
      <w:pPr>
        <w:numPr>
          <w:ilvl w:val="0"/>
          <w:numId w:val="19"/>
        </w:numPr>
        <w:spacing w:after="0"/>
        <w:rPr>
          <w:rFonts w:ascii="Times New Roman" w:hAnsi="Times New Roman" w:cs="Times New Roman"/>
        </w:rPr>
      </w:pPr>
      <w:r w:rsidRPr="00B17CE9">
        <w:rPr>
          <w:rFonts w:ascii="Times New Roman" w:hAnsi="Times New Roman" w:cs="Times New Roman"/>
        </w:rPr>
        <w:t xml:space="preserve">Stakeholder mapping </w:t>
      </w:r>
    </w:p>
    <w:p w14:paraId="2D729836" w14:textId="77777777" w:rsidR="00B17CE9" w:rsidRPr="00B17CE9" w:rsidRDefault="00B17CE9" w:rsidP="00B83746">
      <w:pPr>
        <w:numPr>
          <w:ilvl w:val="0"/>
          <w:numId w:val="19"/>
        </w:numPr>
        <w:spacing w:after="0"/>
        <w:rPr>
          <w:rFonts w:ascii="Times New Roman" w:hAnsi="Times New Roman" w:cs="Times New Roman"/>
        </w:rPr>
      </w:pPr>
      <w:r w:rsidRPr="00B17CE9">
        <w:rPr>
          <w:rFonts w:ascii="Times New Roman" w:hAnsi="Times New Roman" w:cs="Times New Roman"/>
        </w:rPr>
        <w:t xml:space="preserve">Data collection tools </w:t>
      </w:r>
    </w:p>
    <w:p w14:paraId="20460E7C" w14:textId="77777777" w:rsidR="00B17CE9" w:rsidRPr="00B17CE9" w:rsidRDefault="00B17CE9" w:rsidP="00B83746">
      <w:pPr>
        <w:numPr>
          <w:ilvl w:val="0"/>
          <w:numId w:val="19"/>
        </w:numPr>
        <w:spacing w:after="0"/>
        <w:rPr>
          <w:rFonts w:ascii="Times New Roman" w:hAnsi="Times New Roman" w:cs="Times New Roman"/>
        </w:rPr>
      </w:pPr>
      <w:r w:rsidRPr="00B17CE9">
        <w:rPr>
          <w:rFonts w:ascii="Times New Roman" w:hAnsi="Times New Roman" w:cs="Times New Roman"/>
        </w:rPr>
        <w:t xml:space="preserve">Risk assessment and mitigation measures </w:t>
      </w:r>
    </w:p>
    <w:p w14:paraId="3AA66DBC" w14:textId="655E27D4" w:rsidR="00B17CE9" w:rsidRPr="00B17CE9" w:rsidRDefault="00B17CE9" w:rsidP="00B83746">
      <w:pPr>
        <w:spacing w:after="0"/>
        <w:rPr>
          <w:rFonts w:ascii="Times New Roman" w:hAnsi="Times New Roman" w:cs="Times New Roman"/>
        </w:rPr>
      </w:pPr>
    </w:p>
    <w:p w14:paraId="1DCC921A"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6. Deliverables</w:t>
      </w:r>
    </w:p>
    <w:p w14:paraId="4C0DA9E4"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The consultant will be expected to deliver:</w:t>
      </w:r>
    </w:p>
    <w:p w14:paraId="433B5D61" w14:textId="77777777" w:rsidR="00B17CE9" w:rsidRPr="00B17CE9" w:rsidRDefault="00B17CE9" w:rsidP="00B83746">
      <w:pPr>
        <w:numPr>
          <w:ilvl w:val="0"/>
          <w:numId w:val="20"/>
        </w:numPr>
        <w:spacing w:after="0"/>
        <w:rPr>
          <w:rFonts w:ascii="Times New Roman" w:hAnsi="Times New Roman" w:cs="Times New Roman"/>
        </w:rPr>
      </w:pPr>
      <w:r w:rsidRPr="00B17CE9">
        <w:rPr>
          <w:rFonts w:ascii="Times New Roman" w:hAnsi="Times New Roman" w:cs="Times New Roman"/>
        </w:rPr>
        <w:t xml:space="preserve">Inception Report </w:t>
      </w:r>
    </w:p>
    <w:p w14:paraId="577A2C00" w14:textId="77777777" w:rsidR="00B17CE9" w:rsidRPr="00B17CE9" w:rsidRDefault="00B17CE9" w:rsidP="00B83746">
      <w:pPr>
        <w:numPr>
          <w:ilvl w:val="0"/>
          <w:numId w:val="20"/>
        </w:numPr>
        <w:spacing w:after="0"/>
        <w:rPr>
          <w:rFonts w:ascii="Times New Roman" w:hAnsi="Times New Roman" w:cs="Times New Roman"/>
        </w:rPr>
      </w:pPr>
      <w:r w:rsidRPr="00B17CE9">
        <w:rPr>
          <w:rFonts w:ascii="Times New Roman" w:hAnsi="Times New Roman" w:cs="Times New Roman"/>
        </w:rPr>
        <w:t xml:space="preserve">Detailed workplan and methodology </w:t>
      </w:r>
    </w:p>
    <w:p w14:paraId="04F6ED12" w14:textId="77777777" w:rsidR="00B17CE9" w:rsidRPr="00B17CE9" w:rsidRDefault="00B17CE9" w:rsidP="00B83746">
      <w:pPr>
        <w:numPr>
          <w:ilvl w:val="0"/>
          <w:numId w:val="20"/>
        </w:numPr>
        <w:spacing w:after="0"/>
        <w:rPr>
          <w:rFonts w:ascii="Times New Roman" w:hAnsi="Times New Roman" w:cs="Times New Roman"/>
        </w:rPr>
      </w:pPr>
      <w:r w:rsidRPr="00B17CE9">
        <w:rPr>
          <w:rFonts w:ascii="Times New Roman" w:hAnsi="Times New Roman" w:cs="Times New Roman"/>
        </w:rPr>
        <w:t xml:space="preserve">Stakeholder consultation summary report </w:t>
      </w:r>
    </w:p>
    <w:p w14:paraId="0FF182B1" w14:textId="77777777" w:rsidR="00B17CE9" w:rsidRPr="00B17CE9" w:rsidRDefault="00B17CE9" w:rsidP="00B83746">
      <w:pPr>
        <w:numPr>
          <w:ilvl w:val="0"/>
          <w:numId w:val="20"/>
        </w:numPr>
        <w:spacing w:after="0"/>
        <w:rPr>
          <w:rFonts w:ascii="Times New Roman" w:hAnsi="Times New Roman" w:cs="Times New Roman"/>
        </w:rPr>
      </w:pPr>
      <w:r w:rsidRPr="00B17CE9">
        <w:rPr>
          <w:rFonts w:ascii="Times New Roman" w:hAnsi="Times New Roman" w:cs="Times New Roman"/>
        </w:rPr>
        <w:t xml:space="preserve">Draft policy review report </w:t>
      </w:r>
    </w:p>
    <w:p w14:paraId="3F2F67CA" w14:textId="77777777" w:rsidR="00B17CE9" w:rsidRPr="00B17CE9" w:rsidRDefault="00B17CE9" w:rsidP="00B83746">
      <w:pPr>
        <w:numPr>
          <w:ilvl w:val="0"/>
          <w:numId w:val="20"/>
        </w:numPr>
        <w:spacing w:after="0"/>
        <w:rPr>
          <w:rFonts w:ascii="Times New Roman" w:hAnsi="Times New Roman" w:cs="Times New Roman"/>
        </w:rPr>
      </w:pPr>
      <w:r w:rsidRPr="00B17CE9">
        <w:rPr>
          <w:rFonts w:ascii="Times New Roman" w:hAnsi="Times New Roman" w:cs="Times New Roman"/>
        </w:rPr>
        <w:t xml:space="preserve">Final policy review report incorporating AICA feedback </w:t>
      </w:r>
    </w:p>
    <w:p w14:paraId="18AD7FA9" w14:textId="77777777" w:rsidR="00B17CE9" w:rsidRPr="00B17CE9" w:rsidRDefault="00B17CE9" w:rsidP="00B83746">
      <w:pPr>
        <w:numPr>
          <w:ilvl w:val="0"/>
          <w:numId w:val="20"/>
        </w:numPr>
        <w:spacing w:after="0"/>
        <w:rPr>
          <w:rFonts w:ascii="Times New Roman" w:hAnsi="Times New Roman" w:cs="Times New Roman"/>
        </w:rPr>
      </w:pPr>
      <w:r w:rsidRPr="00B17CE9">
        <w:rPr>
          <w:rFonts w:ascii="Times New Roman" w:hAnsi="Times New Roman" w:cs="Times New Roman"/>
        </w:rPr>
        <w:t xml:space="preserve">At least </w:t>
      </w:r>
      <w:r w:rsidRPr="00B17CE9">
        <w:rPr>
          <w:rFonts w:ascii="Times New Roman" w:hAnsi="Times New Roman" w:cs="Times New Roman"/>
          <w:b/>
          <w:bCs/>
        </w:rPr>
        <w:t>two (2) policy briefs</w:t>
      </w:r>
      <w:r w:rsidRPr="00B17CE9">
        <w:rPr>
          <w:rFonts w:ascii="Times New Roman" w:hAnsi="Times New Roman" w:cs="Times New Roman"/>
        </w:rPr>
        <w:t xml:space="preserve"> tailored for advocacy and policy engagement </w:t>
      </w:r>
    </w:p>
    <w:p w14:paraId="5307309D"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 xml:space="preserve">All deliverables should be submitted in </w:t>
      </w:r>
      <w:r w:rsidRPr="00B17CE9">
        <w:rPr>
          <w:rFonts w:ascii="Times New Roman" w:hAnsi="Times New Roman" w:cs="Times New Roman"/>
          <w:b/>
          <w:bCs/>
        </w:rPr>
        <w:t>clear, professional English</w:t>
      </w:r>
      <w:r w:rsidRPr="00B17CE9">
        <w:rPr>
          <w:rFonts w:ascii="Times New Roman" w:hAnsi="Times New Roman" w:cs="Times New Roman"/>
        </w:rPr>
        <w:t>, with summaries suitable for policy audiences.</w:t>
      </w:r>
    </w:p>
    <w:p w14:paraId="55E0D60B" w14:textId="682AE4C0" w:rsidR="00B17CE9" w:rsidRPr="00B17CE9" w:rsidRDefault="00B17CE9" w:rsidP="00B83746">
      <w:pPr>
        <w:spacing w:after="0"/>
        <w:rPr>
          <w:rFonts w:ascii="Times New Roman" w:hAnsi="Times New Roman" w:cs="Times New Roman"/>
        </w:rPr>
      </w:pPr>
    </w:p>
    <w:p w14:paraId="2D804A20"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7. Payment Schedule</w:t>
      </w:r>
    </w:p>
    <w:p w14:paraId="2DA87735" w14:textId="77777777" w:rsidR="00B17CE9" w:rsidRPr="00B17CE9" w:rsidRDefault="00B17CE9" w:rsidP="00B83746">
      <w:pPr>
        <w:numPr>
          <w:ilvl w:val="0"/>
          <w:numId w:val="21"/>
        </w:numPr>
        <w:spacing w:after="0"/>
        <w:rPr>
          <w:rFonts w:ascii="Times New Roman" w:hAnsi="Times New Roman" w:cs="Times New Roman"/>
        </w:rPr>
      </w:pPr>
      <w:r w:rsidRPr="00B17CE9">
        <w:rPr>
          <w:rFonts w:ascii="Times New Roman" w:hAnsi="Times New Roman" w:cs="Times New Roman"/>
        </w:rPr>
        <w:t xml:space="preserve">Inception Report: 30% </w:t>
      </w:r>
    </w:p>
    <w:p w14:paraId="32F1EDF8" w14:textId="77777777" w:rsidR="00B17CE9" w:rsidRPr="00B17CE9" w:rsidRDefault="00B17CE9" w:rsidP="00B83746">
      <w:pPr>
        <w:numPr>
          <w:ilvl w:val="0"/>
          <w:numId w:val="21"/>
        </w:numPr>
        <w:spacing w:after="0"/>
        <w:rPr>
          <w:rFonts w:ascii="Times New Roman" w:hAnsi="Times New Roman" w:cs="Times New Roman"/>
        </w:rPr>
      </w:pPr>
      <w:r w:rsidRPr="00B17CE9">
        <w:rPr>
          <w:rFonts w:ascii="Times New Roman" w:hAnsi="Times New Roman" w:cs="Times New Roman"/>
        </w:rPr>
        <w:t xml:space="preserve">Draft Report: 30% </w:t>
      </w:r>
    </w:p>
    <w:p w14:paraId="0643020A" w14:textId="77777777" w:rsidR="00B17CE9" w:rsidRPr="00B17CE9" w:rsidRDefault="00B17CE9" w:rsidP="00B83746">
      <w:pPr>
        <w:numPr>
          <w:ilvl w:val="0"/>
          <w:numId w:val="21"/>
        </w:numPr>
        <w:spacing w:after="0"/>
        <w:rPr>
          <w:rFonts w:ascii="Times New Roman" w:hAnsi="Times New Roman" w:cs="Times New Roman"/>
        </w:rPr>
      </w:pPr>
      <w:r w:rsidRPr="00B17CE9">
        <w:rPr>
          <w:rFonts w:ascii="Times New Roman" w:hAnsi="Times New Roman" w:cs="Times New Roman"/>
        </w:rPr>
        <w:t xml:space="preserve">Final Deliverables: 40% </w:t>
      </w:r>
    </w:p>
    <w:p w14:paraId="53B1DCEC" w14:textId="509699CD" w:rsidR="00B17CE9" w:rsidRPr="00B17CE9" w:rsidRDefault="00B17CE9" w:rsidP="00B83746">
      <w:pPr>
        <w:spacing w:after="0"/>
        <w:rPr>
          <w:rFonts w:ascii="Times New Roman" w:hAnsi="Times New Roman" w:cs="Times New Roman"/>
        </w:rPr>
      </w:pPr>
    </w:p>
    <w:p w14:paraId="697538C7"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8. Qualifications</w:t>
      </w:r>
    </w:p>
    <w:p w14:paraId="51100B79" w14:textId="77777777" w:rsidR="00B17CE9" w:rsidRPr="00B17CE9" w:rsidRDefault="00B17CE9" w:rsidP="00B83746">
      <w:pPr>
        <w:numPr>
          <w:ilvl w:val="0"/>
          <w:numId w:val="22"/>
        </w:numPr>
        <w:spacing w:after="0"/>
        <w:rPr>
          <w:rFonts w:ascii="Times New Roman" w:hAnsi="Times New Roman" w:cs="Times New Roman"/>
        </w:rPr>
      </w:pPr>
      <w:r w:rsidRPr="00B17CE9">
        <w:rPr>
          <w:rFonts w:ascii="Times New Roman" w:hAnsi="Times New Roman" w:cs="Times New Roman"/>
        </w:rPr>
        <w:t xml:space="preserve">Advanced degree in law, policy, conservation, or related field </w:t>
      </w:r>
    </w:p>
    <w:p w14:paraId="6F951159" w14:textId="77777777" w:rsidR="00B17CE9" w:rsidRPr="00B17CE9" w:rsidRDefault="00B17CE9" w:rsidP="00B83746">
      <w:pPr>
        <w:numPr>
          <w:ilvl w:val="0"/>
          <w:numId w:val="22"/>
        </w:numPr>
        <w:spacing w:after="0"/>
        <w:rPr>
          <w:rFonts w:ascii="Times New Roman" w:hAnsi="Times New Roman" w:cs="Times New Roman"/>
        </w:rPr>
      </w:pPr>
      <w:r w:rsidRPr="00B17CE9">
        <w:rPr>
          <w:rFonts w:ascii="Times New Roman" w:hAnsi="Times New Roman" w:cs="Times New Roman"/>
        </w:rPr>
        <w:t xml:space="preserve">Minimum of 7 years of relevant experience </w:t>
      </w:r>
    </w:p>
    <w:p w14:paraId="44C76EDB" w14:textId="77777777" w:rsidR="00B17CE9" w:rsidRPr="00B17CE9" w:rsidRDefault="00B17CE9" w:rsidP="00B83746">
      <w:pPr>
        <w:numPr>
          <w:ilvl w:val="0"/>
          <w:numId w:val="22"/>
        </w:numPr>
        <w:spacing w:after="0"/>
        <w:rPr>
          <w:rFonts w:ascii="Times New Roman" w:hAnsi="Times New Roman" w:cs="Times New Roman"/>
        </w:rPr>
      </w:pPr>
      <w:r w:rsidRPr="00B17CE9">
        <w:rPr>
          <w:rFonts w:ascii="Times New Roman" w:hAnsi="Times New Roman" w:cs="Times New Roman"/>
        </w:rPr>
        <w:t xml:space="preserve">Demonstrated expertise in land tenure, IPLC rights, and conservation policy </w:t>
      </w:r>
    </w:p>
    <w:p w14:paraId="31F49436" w14:textId="77777777" w:rsidR="00B17CE9" w:rsidRPr="00B17CE9" w:rsidRDefault="00B17CE9" w:rsidP="00B83746">
      <w:pPr>
        <w:numPr>
          <w:ilvl w:val="0"/>
          <w:numId w:val="22"/>
        </w:numPr>
        <w:spacing w:after="0"/>
        <w:rPr>
          <w:rFonts w:ascii="Times New Roman" w:hAnsi="Times New Roman" w:cs="Times New Roman"/>
        </w:rPr>
      </w:pPr>
      <w:r w:rsidRPr="00B17CE9">
        <w:rPr>
          <w:rFonts w:ascii="Times New Roman" w:hAnsi="Times New Roman" w:cs="Times New Roman"/>
        </w:rPr>
        <w:t xml:space="preserve">Experience working in Central and/or West Africa </w:t>
      </w:r>
    </w:p>
    <w:p w14:paraId="0EE6AE7E" w14:textId="77777777" w:rsidR="00B17CE9" w:rsidRPr="00B17CE9" w:rsidRDefault="00B17CE9" w:rsidP="00B83746">
      <w:pPr>
        <w:numPr>
          <w:ilvl w:val="0"/>
          <w:numId w:val="22"/>
        </w:numPr>
        <w:spacing w:after="0"/>
        <w:rPr>
          <w:rFonts w:ascii="Times New Roman" w:hAnsi="Times New Roman" w:cs="Times New Roman"/>
        </w:rPr>
      </w:pPr>
      <w:r w:rsidRPr="00B17CE9">
        <w:rPr>
          <w:rFonts w:ascii="Times New Roman" w:hAnsi="Times New Roman" w:cs="Times New Roman"/>
        </w:rPr>
        <w:t xml:space="preserve">Strong analytical, research, and writing skills </w:t>
      </w:r>
    </w:p>
    <w:p w14:paraId="42C0C734" w14:textId="3C973792" w:rsidR="00B17CE9" w:rsidRPr="00B17CE9" w:rsidRDefault="00B17CE9" w:rsidP="00B83746">
      <w:pPr>
        <w:spacing w:after="0"/>
        <w:rPr>
          <w:rFonts w:ascii="Times New Roman" w:hAnsi="Times New Roman" w:cs="Times New Roman"/>
        </w:rPr>
      </w:pPr>
    </w:p>
    <w:p w14:paraId="7E12CE77" w14:textId="5072863D" w:rsidR="00B17CE9" w:rsidRPr="006A6E07" w:rsidRDefault="00B17CE9" w:rsidP="00B83746">
      <w:pPr>
        <w:spacing w:after="0"/>
        <w:rPr>
          <w:rFonts w:ascii="Times New Roman" w:hAnsi="Times New Roman" w:cs="Times New Roman"/>
          <w:b/>
          <w:bCs/>
        </w:rPr>
      </w:pPr>
      <w:r w:rsidRPr="00B17CE9">
        <w:rPr>
          <w:rFonts w:ascii="Times New Roman" w:hAnsi="Times New Roman" w:cs="Times New Roman"/>
          <w:b/>
          <w:bCs/>
        </w:rPr>
        <w:t>9. Selection Criteria</w:t>
      </w:r>
    </w:p>
    <w:p w14:paraId="7BC353FF" w14:textId="77777777" w:rsidR="006A6E07" w:rsidRPr="006A6E07" w:rsidRDefault="006A6E07" w:rsidP="00B83746">
      <w:pPr>
        <w:spacing w:after="0"/>
        <w:rPr>
          <w:rFonts w:ascii="Times New Roman" w:hAnsi="Times New Roman" w:cs="Times New Roman"/>
        </w:rPr>
      </w:pPr>
    </w:p>
    <w:tbl>
      <w:tblPr>
        <w:tblStyle w:val="TableGrid"/>
        <w:tblW w:w="5750" w:type="dxa"/>
        <w:tblLook w:val="04A0" w:firstRow="1" w:lastRow="0" w:firstColumn="1" w:lastColumn="0" w:noHBand="0" w:noVBand="1"/>
      </w:tblPr>
      <w:tblGrid>
        <w:gridCol w:w="2875"/>
        <w:gridCol w:w="2875"/>
      </w:tblGrid>
      <w:tr w:rsidR="006A6E07" w:rsidRPr="006A6E07" w14:paraId="60D193BC" w14:textId="77777777" w:rsidTr="006A6E07">
        <w:tc>
          <w:tcPr>
            <w:tcW w:w="2875" w:type="dxa"/>
            <w:vAlign w:val="center"/>
          </w:tcPr>
          <w:p w14:paraId="304CF039" w14:textId="2BEA24C3" w:rsidR="006A6E07" w:rsidRPr="006A6E07" w:rsidRDefault="006A6E07" w:rsidP="006A6E07">
            <w:pPr>
              <w:rPr>
                <w:rFonts w:ascii="Times New Roman" w:hAnsi="Times New Roman" w:cs="Times New Roman"/>
              </w:rPr>
            </w:pPr>
            <w:r w:rsidRPr="00B17CE9">
              <w:rPr>
                <w:rFonts w:ascii="Times New Roman" w:hAnsi="Times New Roman" w:cs="Times New Roman"/>
                <w:b/>
                <w:bCs/>
              </w:rPr>
              <w:t>Criterion</w:t>
            </w:r>
          </w:p>
        </w:tc>
        <w:tc>
          <w:tcPr>
            <w:tcW w:w="2875" w:type="dxa"/>
            <w:vAlign w:val="center"/>
          </w:tcPr>
          <w:p w14:paraId="12A886C3" w14:textId="50912375" w:rsidR="006A6E07" w:rsidRPr="006A6E07" w:rsidRDefault="006A6E07" w:rsidP="006A6E07">
            <w:pPr>
              <w:rPr>
                <w:rFonts w:ascii="Times New Roman" w:hAnsi="Times New Roman" w:cs="Times New Roman"/>
              </w:rPr>
            </w:pPr>
            <w:r w:rsidRPr="00B17CE9">
              <w:rPr>
                <w:rFonts w:ascii="Times New Roman" w:hAnsi="Times New Roman" w:cs="Times New Roman"/>
                <w:b/>
                <w:bCs/>
              </w:rPr>
              <w:t>Weight</w:t>
            </w:r>
          </w:p>
        </w:tc>
      </w:tr>
      <w:tr w:rsidR="006A6E07" w:rsidRPr="006A6E07" w14:paraId="2CB9D32C" w14:textId="77777777" w:rsidTr="006A6E07">
        <w:tc>
          <w:tcPr>
            <w:tcW w:w="2875" w:type="dxa"/>
            <w:vAlign w:val="center"/>
          </w:tcPr>
          <w:p w14:paraId="3FB46EEA" w14:textId="6B0A1871" w:rsidR="006A6E07" w:rsidRPr="006A6E07" w:rsidRDefault="006A6E07" w:rsidP="006A6E07">
            <w:pPr>
              <w:rPr>
                <w:rFonts w:ascii="Times New Roman" w:hAnsi="Times New Roman" w:cs="Times New Roman"/>
              </w:rPr>
            </w:pPr>
            <w:r w:rsidRPr="00B17CE9">
              <w:rPr>
                <w:rFonts w:ascii="Times New Roman" w:hAnsi="Times New Roman" w:cs="Times New Roman"/>
              </w:rPr>
              <w:t>Relevant experience</w:t>
            </w:r>
          </w:p>
        </w:tc>
        <w:tc>
          <w:tcPr>
            <w:tcW w:w="2875" w:type="dxa"/>
            <w:vAlign w:val="center"/>
          </w:tcPr>
          <w:p w14:paraId="080FDD07" w14:textId="7D589830" w:rsidR="006A6E07" w:rsidRPr="006A6E07" w:rsidRDefault="006A6E07" w:rsidP="006A6E07">
            <w:pPr>
              <w:rPr>
                <w:rFonts w:ascii="Times New Roman" w:hAnsi="Times New Roman" w:cs="Times New Roman"/>
              </w:rPr>
            </w:pPr>
            <w:r w:rsidRPr="00B17CE9">
              <w:rPr>
                <w:rFonts w:ascii="Times New Roman" w:hAnsi="Times New Roman" w:cs="Times New Roman"/>
              </w:rPr>
              <w:t>30%</w:t>
            </w:r>
          </w:p>
        </w:tc>
      </w:tr>
      <w:tr w:rsidR="006A6E07" w:rsidRPr="006A6E07" w14:paraId="7C5E106F" w14:textId="77777777" w:rsidTr="006A6E07">
        <w:tc>
          <w:tcPr>
            <w:tcW w:w="2875" w:type="dxa"/>
            <w:vAlign w:val="center"/>
          </w:tcPr>
          <w:p w14:paraId="6A2C33D4" w14:textId="4AD3746E" w:rsidR="006A6E07" w:rsidRPr="006A6E07" w:rsidRDefault="006A6E07" w:rsidP="006A6E07">
            <w:pPr>
              <w:rPr>
                <w:rFonts w:ascii="Times New Roman" w:hAnsi="Times New Roman" w:cs="Times New Roman"/>
              </w:rPr>
            </w:pPr>
            <w:r w:rsidRPr="00B17CE9">
              <w:rPr>
                <w:rFonts w:ascii="Times New Roman" w:hAnsi="Times New Roman" w:cs="Times New Roman"/>
              </w:rPr>
              <w:t>Quality of technical proposal</w:t>
            </w:r>
          </w:p>
        </w:tc>
        <w:tc>
          <w:tcPr>
            <w:tcW w:w="2875" w:type="dxa"/>
            <w:vAlign w:val="center"/>
          </w:tcPr>
          <w:p w14:paraId="3CCD2D7F" w14:textId="2D2677B4" w:rsidR="006A6E07" w:rsidRPr="006A6E07" w:rsidRDefault="006A6E07" w:rsidP="006A6E07">
            <w:pPr>
              <w:rPr>
                <w:rFonts w:ascii="Times New Roman" w:hAnsi="Times New Roman" w:cs="Times New Roman"/>
              </w:rPr>
            </w:pPr>
            <w:r w:rsidRPr="00B17CE9">
              <w:rPr>
                <w:rFonts w:ascii="Times New Roman" w:hAnsi="Times New Roman" w:cs="Times New Roman"/>
              </w:rPr>
              <w:t>30%</w:t>
            </w:r>
          </w:p>
        </w:tc>
      </w:tr>
      <w:tr w:rsidR="006A6E07" w:rsidRPr="006A6E07" w14:paraId="0CB4591B" w14:textId="77777777" w:rsidTr="006A6E07">
        <w:tc>
          <w:tcPr>
            <w:tcW w:w="2875" w:type="dxa"/>
            <w:vAlign w:val="center"/>
          </w:tcPr>
          <w:p w14:paraId="7D4D25AB" w14:textId="37CB02C4" w:rsidR="006A6E07" w:rsidRPr="006A6E07" w:rsidRDefault="006A6E07" w:rsidP="006A6E07">
            <w:pPr>
              <w:rPr>
                <w:rFonts w:ascii="Times New Roman" w:hAnsi="Times New Roman" w:cs="Times New Roman"/>
              </w:rPr>
            </w:pPr>
            <w:r w:rsidRPr="00B17CE9">
              <w:rPr>
                <w:rFonts w:ascii="Times New Roman" w:hAnsi="Times New Roman" w:cs="Times New Roman"/>
              </w:rPr>
              <w:t>Methodology and approach</w:t>
            </w:r>
          </w:p>
        </w:tc>
        <w:tc>
          <w:tcPr>
            <w:tcW w:w="2875" w:type="dxa"/>
            <w:vAlign w:val="center"/>
          </w:tcPr>
          <w:p w14:paraId="13AB0590" w14:textId="0235F2E5" w:rsidR="006A6E07" w:rsidRPr="006A6E07" w:rsidRDefault="006A6E07" w:rsidP="006A6E07">
            <w:pPr>
              <w:rPr>
                <w:rFonts w:ascii="Times New Roman" w:hAnsi="Times New Roman" w:cs="Times New Roman"/>
              </w:rPr>
            </w:pPr>
            <w:r w:rsidRPr="00B17CE9">
              <w:rPr>
                <w:rFonts w:ascii="Times New Roman" w:hAnsi="Times New Roman" w:cs="Times New Roman"/>
              </w:rPr>
              <w:t>25%</w:t>
            </w:r>
          </w:p>
        </w:tc>
      </w:tr>
      <w:tr w:rsidR="006A6E07" w:rsidRPr="006A6E07" w14:paraId="1DAB4599" w14:textId="77777777" w:rsidTr="006A6E07">
        <w:tc>
          <w:tcPr>
            <w:tcW w:w="2875" w:type="dxa"/>
            <w:vAlign w:val="center"/>
          </w:tcPr>
          <w:p w14:paraId="7DB33CF2" w14:textId="6AB3FEED" w:rsidR="006A6E07" w:rsidRPr="006A6E07" w:rsidRDefault="006A6E07" w:rsidP="006A6E07">
            <w:pPr>
              <w:rPr>
                <w:rFonts w:ascii="Times New Roman" w:hAnsi="Times New Roman" w:cs="Times New Roman"/>
              </w:rPr>
            </w:pPr>
            <w:r w:rsidRPr="00B17CE9">
              <w:rPr>
                <w:rFonts w:ascii="Times New Roman" w:hAnsi="Times New Roman" w:cs="Times New Roman"/>
              </w:rPr>
              <w:t>Financial proposal</w:t>
            </w:r>
          </w:p>
        </w:tc>
        <w:tc>
          <w:tcPr>
            <w:tcW w:w="2875" w:type="dxa"/>
            <w:vAlign w:val="center"/>
          </w:tcPr>
          <w:p w14:paraId="60360E2B" w14:textId="1647ABBC" w:rsidR="006A6E07" w:rsidRPr="006A6E07" w:rsidRDefault="006A6E07" w:rsidP="006A6E07">
            <w:pPr>
              <w:rPr>
                <w:rFonts w:ascii="Times New Roman" w:hAnsi="Times New Roman" w:cs="Times New Roman"/>
              </w:rPr>
            </w:pPr>
            <w:r w:rsidRPr="00B17CE9">
              <w:rPr>
                <w:rFonts w:ascii="Times New Roman" w:hAnsi="Times New Roman" w:cs="Times New Roman"/>
              </w:rPr>
              <w:t>15%</w:t>
            </w:r>
          </w:p>
        </w:tc>
      </w:tr>
    </w:tbl>
    <w:p w14:paraId="0FB2CB7B" w14:textId="77777777" w:rsidR="006A6E07" w:rsidRPr="00B17CE9" w:rsidRDefault="006A6E07" w:rsidP="00B83746">
      <w:pPr>
        <w:spacing w:after="0"/>
        <w:rPr>
          <w:rFonts w:ascii="Times New Roman" w:hAnsi="Times New Roman" w:cs="Times New Roman"/>
        </w:rPr>
      </w:pPr>
    </w:p>
    <w:p w14:paraId="09E50173" w14:textId="317541EA" w:rsidR="006A6E07"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lastRenderedPageBreak/>
        <w:t>10. Duration</w:t>
      </w:r>
    </w:p>
    <w:p w14:paraId="1741D03F"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 xml:space="preserve">Approximately </w:t>
      </w:r>
      <w:r w:rsidRPr="00B17CE9">
        <w:rPr>
          <w:rFonts w:ascii="Times New Roman" w:hAnsi="Times New Roman" w:cs="Times New Roman"/>
          <w:b/>
          <w:bCs/>
        </w:rPr>
        <w:t>50 working days over a period of 3 months</w:t>
      </w:r>
      <w:r w:rsidRPr="00B17CE9">
        <w:rPr>
          <w:rFonts w:ascii="Times New Roman" w:hAnsi="Times New Roman" w:cs="Times New Roman"/>
        </w:rPr>
        <w:t>, depending on scope and country coverage.</w:t>
      </w:r>
    </w:p>
    <w:p w14:paraId="52DEC85E" w14:textId="5EE83CF5" w:rsidR="00B17CE9" w:rsidRPr="00B17CE9" w:rsidRDefault="00B17CE9" w:rsidP="00B83746">
      <w:pPr>
        <w:spacing w:after="0"/>
        <w:rPr>
          <w:rFonts w:ascii="Times New Roman" w:hAnsi="Times New Roman" w:cs="Times New Roman"/>
        </w:rPr>
      </w:pPr>
    </w:p>
    <w:p w14:paraId="47B9A2ED"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11. Intellectual Property</w:t>
      </w:r>
    </w:p>
    <w:p w14:paraId="37AC43B4" w14:textId="77777777" w:rsidR="00B17CE9" w:rsidRPr="00B17CE9" w:rsidRDefault="00B17CE9" w:rsidP="00B83746">
      <w:pPr>
        <w:spacing w:after="0"/>
        <w:rPr>
          <w:rFonts w:ascii="Times New Roman" w:hAnsi="Times New Roman" w:cs="Times New Roman"/>
        </w:rPr>
      </w:pPr>
      <w:r w:rsidRPr="00B17CE9">
        <w:rPr>
          <w:rFonts w:ascii="Times New Roman" w:hAnsi="Times New Roman" w:cs="Times New Roman"/>
        </w:rPr>
        <w:t>All data, reports, and materials produced under this consultancy shall remain the property of AICA.</w:t>
      </w:r>
    </w:p>
    <w:p w14:paraId="66AE0F8E" w14:textId="0E777C2B" w:rsidR="00B17CE9" w:rsidRPr="00B17CE9" w:rsidRDefault="00B17CE9" w:rsidP="00B83746">
      <w:pPr>
        <w:spacing w:after="0"/>
        <w:rPr>
          <w:rFonts w:ascii="Times New Roman" w:hAnsi="Times New Roman" w:cs="Times New Roman"/>
        </w:rPr>
      </w:pPr>
    </w:p>
    <w:p w14:paraId="3E979925" w14:textId="77777777" w:rsidR="00B17CE9" w:rsidRPr="00B17CE9" w:rsidRDefault="00B17CE9" w:rsidP="00B83746">
      <w:pPr>
        <w:spacing w:after="0"/>
        <w:rPr>
          <w:rFonts w:ascii="Times New Roman" w:hAnsi="Times New Roman" w:cs="Times New Roman"/>
          <w:b/>
          <w:bCs/>
        </w:rPr>
      </w:pPr>
      <w:r w:rsidRPr="00B17CE9">
        <w:rPr>
          <w:rFonts w:ascii="Times New Roman" w:hAnsi="Times New Roman" w:cs="Times New Roman"/>
          <w:b/>
          <w:bCs/>
        </w:rPr>
        <w:t>12. Application Process</w:t>
      </w:r>
    </w:p>
    <w:p w14:paraId="366E5C01" w14:textId="77777777"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Interested candidates should submit separate technical and financial proposals.</w:t>
      </w:r>
    </w:p>
    <w:p w14:paraId="42CC6589" w14:textId="77777777" w:rsidR="00B83746" w:rsidRPr="006A6E07" w:rsidRDefault="00B83746" w:rsidP="00B83746">
      <w:pPr>
        <w:spacing w:after="0"/>
        <w:rPr>
          <w:rFonts w:ascii="Times New Roman" w:hAnsi="Times New Roman" w:cs="Times New Roman"/>
        </w:rPr>
      </w:pPr>
    </w:p>
    <w:p w14:paraId="36600413" w14:textId="77777777"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The technical proposal should include:</w:t>
      </w:r>
    </w:p>
    <w:p w14:paraId="1C89156F" w14:textId="77777777" w:rsidR="00B83746" w:rsidRPr="006A6E07" w:rsidRDefault="00B83746" w:rsidP="006A6E07">
      <w:pPr>
        <w:pStyle w:val="ListParagraph"/>
        <w:numPr>
          <w:ilvl w:val="0"/>
          <w:numId w:val="23"/>
        </w:numPr>
        <w:spacing w:after="0"/>
        <w:rPr>
          <w:rFonts w:ascii="Times New Roman" w:hAnsi="Times New Roman" w:cs="Times New Roman"/>
        </w:rPr>
      </w:pPr>
      <w:r w:rsidRPr="006A6E07">
        <w:rPr>
          <w:rFonts w:ascii="Times New Roman" w:hAnsi="Times New Roman" w:cs="Times New Roman"/>
        </w:rPr>
        <w:t>Understanding of the assignment</w:t>
      </w:r>
    </w:p>
    <w:p w14:paraId="52081692" w14:textId="77777777" w:rsidR="00B83746" w:rsidRPr="006A6E07" w:rsidRDefault="00B83746" w:rsidP="006A6E07">
      <w:pPr>
        <w:pStyle w:val="ListParagraph"/>
        <w:numPr>
          <w:ilvl w:val="0"/>
          <w:numId w:val="23"/>
        </w:numPr>
        <w:spacing w:after="0"/>
        <w:rPr>
          <w:rFonts w:ascii="Times New Roman" w:hAnsi="Times New Roman" w:cs="Times New Roman"/>
        </w:rPr>
      </w:pPr>
      <w:r w:rsidRPr="006A6E07">
        <w:rPr>
          <w:rFonts w:ascii="Times New Roman" w:hAnsi="Times New Roman" w:cs="Times New Roman"/>
        </w:rPr>
        <w:t>Proposed methodology and workplan</w:t>
      </w:r>
    </w:p>
    <w:p w14:paraId="1B56B150" w14:textId="77777777" w:rsidR="00B83746" w:rsidRPr="006A6E07" w:rsidRDefault="00B83746" w:rsidP="006A6E07">
      <w:pPr>
        <w:pStyle w:val="ListParagraph"/>
        <w:numPr>
          <w:ilvl w:val="0"/>
          <w:numId w:val="23"/>
        </w:numPr>
        <w:spacing w:after="0"/>
        <w:rPr>
          <w:rFonts w:ascii="Times New Roman" w:hAnsi="Times New Roman" w:cs="Times New Roman"/>
        </w:rPr>
      </w:pPr>
      <w:r w:rsidRPr="006A6E07">
        <w:rPr>
          <w:rFonts w:ascii="Times New Roman" w:hAnsi="Times New Roman" w:cs="Times New Roman"/>
        </w:rPr>
        <w:t>Relevant experience and qualifications</w:t>
      </w:r>
    </w:p>
    <w:p w14:paraId="67DD0E78" w14:textId="77777777" w:rsidR="00B83746" w:rsidRPr="006A6E07" w:rsidRDefault="00B83746" w:rsidP="006A6E07">
      <w:pPr>
        <w:pStyle w:val="ListParagraph"/>
        <w:numPr>
          <w:ilvl w:val="0"/>
          <w:numId w:val="23"/>
        </w:numPr>
        <w:spacing w:after="0"/>
        <w:rPr>
          <w:rFonts w:ascii="Times New Roman" w:hAnsi="Times New Roman" w:cs="Times New Roman"/>
        </w:rPr>
      </w:pPr>
      <w:r w:rsidRPr="006A6E07">
        <w:rPr>
          <w:rFonts w:ascii="Times New Roman" w:hAnsi="Times New Roman" w:cs="Times New Roman"/>
        </w:rPr>
        <w:t>At least three traceable references</w:t>
      </w:r>
    </w:p>
    <w:p w14:paraId="26810B94" w14:textId="77777777"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The financial proposal should clearly indicate the total cost of the consultancy, including all applicable taxes and expenses.</w:t>
      </w:r>
    </w:p>
    <w:p w14:paraId="3FA5FB84" w14:textId="77777777" w:rsidR="00B83746" w:rsidRPr="006A6E07" w:rsidRDefault="00B83746" w:rsidP="00B83746">
      <w:pPr>
        <w:spacing w:after="0"/>
        <w:rPr>
          <w:rFonts w:ascii="Times New Roman" w:hAnsi="Times New Roman" w:cs="Times New Roman"/>
        </w:rPr>
      </w:pPr>
    </w:p>
    <w:p w14:paraId="5DAECD1F" w14:textId="77777777"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Applications should be submitted either:</w:t>
      </w:r>
    </w:p>
    <w:p w14:paraId="15FFF3C2" w14:textId="77777777" w:rsidR="00B83746" w:rsidRPr="006A6E07" w:rsidRDefault="00B83746" w:rsidP="00B83746">
      <w:pPr>
        <w:spacing w:after="0"/>
        <w:rPr>
          <w:rFonts w:ascii="Times New Roman" w:hAnsi="Times New Roman" w:cs="Times New Roman"/>
        </w:rPr>
      </w:pPr>
    </w:p>
    <w:p w14:paraId="1737169F" w14:textId="77777777"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Physically in sealed envelopes to:</w:t>
      </w:r>
    </w:p>
    <w:p w14:paraId="34253859" w14:textId="68381AEB"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7 Rossini Street, Pelican Square, Block B, Windhoek West</w:t>
      </w:r>
    </w:p>
    <w:p w14:paraId="0A089481" w14:textId="5494B6DD"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OR</w:t>
      </w:r>
    </w:p>
    <w:p w14:paraId="0635D9D4" w14:textId="77777777"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Electronically via email with the following subject lines:</w:t>
      </w:r>
    </w:p>
    <w:p w14:paraId="5AF25FFF" w14:textId="77777777"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“Technical Proposal – Policy Review Consultancy”</w:t>
      </w:r>
    </w:p>
    <w:p w14:paraId="1F59AC81" w14:textId="77777777"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“Financial Proposal – Policy Review Consultancy”</w:t>
      </w:r>
    </w:p>
    <w:p w14:paraId="4E3B95CC" w14:textId="77777777" w:rsidR="00B83746" w:rsidRPr="006A6E07" w:rsidRDefault="00B83746" w:rsidP="00B83746">
      <w:pPr>
        <w:spacing w:after="0"/>
        <w:rPr>
          <w:rFonts w:ascii="Times New Roman" w:hAnsi="Times New Roman" w:cs="Times New Roman"/>
        </w:rPr>
      </w:pPr>
    </w:p>
    <w:p w14:paraId="5EEE9125" w14:textId="77777777"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Sent to:</w:t>
      </w:r>
    </w:p>
    <w:p w14:paraId="014310B6" w14:textId="37A84656"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secretariat@aica-africa.org</w:t>
      </w:r>
    </w:p>
    <w:p w14:paraId="57EE5FB4" w14:textId="1858599C" w:rsidR="00B83746" w:rsidRPr="006A6E07" w:rsidRDefault="00B83746" w:rsidP="00B83746">
      <w:pPr>
        <w:spacing w:after="0"/>
        <w:rPr>
          <w:rFonts w:ascii="Times New Roman" w:hAnsi="Times New Roman" w:cs="Times New Roman"/>
        </w:rPr>
      </w:pPr>
      <w:r w:rsidRPr="006A6E07">
        <w:rPr>
          <w:rFonts w:ascii="Times New Roman" w:hAnsi="Times New Roman" w:cs="Times New Roman"/>
        </w:rPr>
        <w:t xml:space="preserve">Copy: </w:t>
      </w:r>
      <w:r w:rsidR="006A6E07" w:rsidRPr="006A6E07">
        <w:rPr>
          <w:rFonts w:ascii="Times New Roman" w:hAnsi="Times New Roman" w:cs="Times New Roman"/>
        </w:rPr>
        <w:t>info@communityln.org</w:t>
      </w:r>
    </w:p>
    <w:p w14:paraId="6EDA4E3E" w14:textId="77777777" w:rsidR="00B83746" w:rsidRPr="006A6E07" w:rsidRDefault="00B83746" w:rsidP="00B83746">
      <w:pPr>
        <w:spacing w:after="0"/>
        <w:rPr>
          <w:rFonts w:ascii="Times New Roman" w:hAnsi="Times New Roman" w:cs="Times New Roman"/>
        </w:rPr>
      </w:pPr>
    </w:p>
    <w:p w14:paraId="75A88A01" w14:textId="6EC3C6CA" w:rsidR="00162CC6" w:rsidRPr="006A6E07" w:rsidRDefault="00B83746" w:rsidP="00B83746">
      <w:pPr>
        <w:spacing w:after="0"/>
        <w:rPr>
          <w:rFonts w:ascii="Times New Roman" w:hAnsi="Times New Roman" w:cs="Times New Roman"/>
        </w:rPr>
      </w:pPr>
      <w:r w:rsidRPr="006A6E07">
        <w:rPr>
          <w:rFonts w:ascii="Times New Roman" w:hAnsi="Times New Roman" w:cs="Times New Roman"/>
        </w:rPr>
        <w:t xml:space="preserve">Deadline: </w:t>
      </w:r>
      <w:r w:rsidR="006A6E07" w:rsidRPr="006A6E07">
        <w:rPr>
          <w:rFonts w:ascii="Times New Roman" w:hAnsi="Times New Roman" w:cs="Times New Roman"/>
        </w:rPr>
        <w:t>XXXXXXXX</w:t>
      </w:r>
      <w:r w:rsidRPr="006A6E07">
        <w:rPr>
          <w:rFonts w:ascii="Times New Roman" w:hAnsi="Times New Roman" w:cs="Times New Roman"/>
        </w:rPr>
        <w:t>, 2026 at 17:00 CAT</w:t>
      </w:r>
    </w:p>
    <w:sectPr w:rsidR="00162CC6" w:rsidRPr="006A6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76B"/>
    <w:multiLevelType w:val="multilevel"/>
    <w:tmpl w:val="711C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F05FB"/>
    <w:multiLevelType w:val="multilevel"/>
    <w:tmpl w:val="52D6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67515"/>
    <w:multiLevelType w:val="multilevel"/>
    <w:tmpl w:val="F27C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B65AA"/>
    <w:multiLevelType w:val="multilevel"/>
    <w:tmpl w:val="CCD8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A05C2"/>
    <w:multiLevelType w:val="multilevel"/>
    <w:tmpl w:val="1A8A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F4724"/>
    <w:multiLevelType w:val="multilevel"/>
    <w:tmpl w:val="085E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51887"/>
    <w:multiLevelType w:val="multilevel"/>
    <w:tmpl w:val="61F0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C626A"/>
    <w:multiLevelType w:val="multilevel"/>
    <w:tmpl w:val="A280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21BE6"/>
    <w:multiLevelType w:val="multilevel"/>
    <w:tmpl w:val="0C82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E3B15"/>
    <w:multiLevelType w:val="multilevel"/>
    <w:tmpl w:val="83FA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DB6093"/>
    <w:multiLevelType w:val="multilevel"/>
    <w:tmpl w:val="4232E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865A5"/>
    <w:multiLevelType w:val="multilevel"/>
    <w:tmpl w:val="7BF4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77677"/>
    <w:multiLevelType w:val="multilevel"/>
    <w:tmpl w:val="1A90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FA7E4D"/>
    <w:multiLevelType w:val="multilevel"/>
    <w:tmpl w:val="4BD6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132D3C"/>
    <w:multiLevelType w:val="multilevel"/>
    <w:tmpl w:val="31FE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405FB7"/>
    <w:multiLevelType w:val="multilevel"/>
    <w:tmpl w:val="824A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BF4BDF"/>
    <w:multiLevelType w:val="multilevel"/>
    <w:tmpl w:val="C294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D26FB4"/>
    <w:multiLevelType w:val="hybridMultilevel"/>
    <w:tmpl w:val="315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5108D7"/>
    <w:multiLevelType w:val="multilevel"/>
    <w:tmpl w:val="BD50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144CE"/>
    <w:multiLevelType w:val="multilevel"/>
    <w:tmpl w:val="B48C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6764D7"/>
    <w:multiLevelType w:val="multilevel"/>
    <w:tmpl w:val="BB2A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DB03BA"/>
    <w:multiLevelType w:val="multilevel"/>
    <w:tmpl w:val="48A6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A8269C"/>
    <w:multiLevelType w:val="multilevel"/>
    <w:tmpl w:val="C28C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5503427">
    <w:abstractNumId w:val="19"/>
  </w:num>
  <w:num w:numId="2" w16cid:durableId="844132979">
    <w:abstractNumId w:val="15"/>
  </w:num>
  <w:num w:numId="3" w16cid:durableId="2034188823">
    <w:abstractNumId w:val="0"/>
  </w:num>
  <w:num w:numId="4" w16cid:durableId="94711816">
    <w:abstractNumId w:val="12"/>
  </w:num>
  <w:num w:numId="5" w16cid:durableId="1393819754">
    <w:abstractNumId w:val="16"/>
  </w:num>
  <w:num w:numId="6" w16cid:durableId="1919633787">
    <w:abstractNumId w:val="7"/>
  </w:num>
  <w:num w:numId="7" w16cid:durableId="1567763141">
    <w:abstractNumId w:val="14"/>
  </w:num>
  <w:num w:numId="8" w16cid:durableId="1437864614">
    <w:abstractNumId w:val="20"/>
  </w:num>
  <w:num w:numId="9" w16cid:durableId="526523531">
    <w:abstractNumId w:val="4"/>
  </w:num>
  <w:num w:numId="10" w16cid:durableId="609893120">
    <w:abstractNumId w:val="9"/>
  </w:num>
  <w:num w:numId="11" w16cid:durableId="21396628">
    <w:abstractNumId w:val="11"/>
  </w:num>
  <w:num w:numId="12" w16cid:durableId="2014524485">
    <w:abstractNumId w:val="22"/>
  </w:num>
  <w:num w:numId="13" w16cid:durableId="1779641077">
    <w:abstractNumId w:val="21"/>
  </w:num>
  <w:num w:numId="14" w16cid:durableId="698317018">
    <w:abstractNumId w:val="8"/>
  </w:num>
  <w:num w:numId="15" w16cid:durableId="2100786904">
    <w:abstractNumId w:val="3"/>
  </w:num>
  <w:num w:numId="16" w16cid:durableId="1977485736">
    <w:abstractNumId w:val="1"/>
  </w:num>
  <w:num w:numId="17" w16cid:durableId="1564947866">
    <w:abstractNumId w:val="10"/>
  </w:num>
  <w:num w:numId="18" w16cid:durableId="966542247">
    <w:abstractNumId w:val="2"/>
  </w:num>
  <w:num w:numId="19" w16cid:durableId="1642811935">
    <w:abstractNumId w:val="5"/>
  </w:num>
  <w:num w:numId="20" w16cid:durableId="881864360">
    <w:abstractNumId w:val="13"/>
  </w:num>
  <w:num w:numId="21" w16cid:durableId="1835336241">
    <w:abstractNumId w:val="6"/>
  </w:num>
  <w:num w:numId="22" w16cid:durableId="1493065897">
    <w:abstractNumId w:val="18"/>
  </w:num>
  <w:num w:numId="23" w16cid:durableId="351559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CC6"/>
    <w:rsid w:val="00162CC6"/>
    <w:rsid w:val="002406B6"/>
    <w:rsid w:val="004F6254"/>
    <w:rsid w:val="006A6E07"/>
    <w:rsid w:val="007A4885"/>
    <w:rsid w:val="008C470E"/>
    <w:rsid w:val="009747D9"/>
    <w:rsid w:val="00B17CE9"/>
    <w:rsid w:val="00B83746"/>
    <w:rsid w:val="00F61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F755"/>
  <w15:chartTrackingRefBased/>
  <w15:docId w15:val="{423F19DD-2923-45EF-8A45-7B769C269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2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2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2C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2C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2C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2C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2C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2C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2C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2C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2C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2C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2C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2C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2C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C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C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CC6"/>
    <w:rPr>
      <w:rFonts w:eastAsiaTheme="majorEastAsia" w:cstheme="majorBidi"/>
      <w:color w:val="272727" w:themeColor="text1" w:themeTint="D8"/>
    </w:rPr>
  </w:style>
  <w:style w:type="paragraph" w:styleId="Title">
    <w:name w:val="Title"/>
    <w:basedOn w:val="Normal"/>
    <w:next w:val="Normal"/>
    <w:link w:val="TitleChar"/>
    <w:uiPriority w:val="10"/>
    <w:qFormat/>
    <w:rsid w:val="00162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C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2C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2C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CC6"/>
    <w:pPr>
      <w:spacing w:before="160"/>
      <w:jc w:val="center"/>
    </w:pPr>
    <w:rPr>
      <w:i/>
      <w:iCs/>
      <w:color w:val="404040" w:themeColor="text1" w:themeTint="BF"/>
    </w:rPr>
  </w:style>
  <w:style w:type="character" w:customStyle="1" w:styleId="QuoteChar">
    <w:name w:val="Quote Char"/>
    <w:basedOn w:val="DefaultParagraphFont"/>
    <w:link w:val="Quote"/>
    <w:uiPriority w:val="29"/>
    <w:rsid w:val="00162CC6"/>
    <w:rPr>
      <w:i/>
      <w:iCs/>
      <w:color w:val="404040" w:themeColor="text1" w:themeTint="BF"/>
    </w:rPr>
  </w:style>
  <w:style w:type="paragraph" w:styleId="ListParagraph">
    <w:name w:val="List Paragraph"/>
    <w:basedOn w:val="Normal"/>
    <w:uiPriority w:val="34"/>
    <w:qFormat/>
    <w:rsid w:val="00162CC6"/>
    <w:pPr>
      <w:ind w:left="720"/>
      <w:contextualSpacing/>
    </w:pPr>
  </w:style>
  <w:style w:type="character" w:styleId="IntenseEmphasis">
    <w:name w:val="Intense Emphasis"/>
    <w:basedOn w:val="DefaultParagraphFont"/>
    <w:uiPriority w:val="21"/>
    <w:qFormat/>
    <w:rsid w:val="00162CC6"/>
    <w:rPr>
      <w:i/>
      <w:iCs/>
      <w:color w:val="0F4761" w:themeColor="accent1" w:themeShade="BF"/>
    </w:rPr>
  </w:style>
  <w:style w:type="paragraph" w:styleId="IntenseQuote">
    <w:name w:val="Intense Quote"/>
    <w:basedOn w:val="Normal"/>
    <w:next w:val="Normal"/>
    <w:link w:val="IntenseQuoteChar"/>
    <w:uiPriority w:val="30"/>
    <w:qFormat/>
    <w:rsid w:val="00162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2CC6"/>
    <w:rPr>
      <w:i/>
      <w:iCs/>
      <w:color w:val="0F4761" w:themeColor="accent1" w:themeShade="BF"/>
    </w:rPr>
  </w:style>
  <w:style w:type="character" w:styleId="IntenseReference">
    <w:name w:val="Intense Reference"/>
    <w:basedOn w:val="DefaultParagraphFont"/>
    <w:uiPriority w:val="32"/>
    <w:qFormat/>
    <w:rsid w:val="00162CC6"/>
    <w:rPr>
      <w:b/>
      <w:bCs/>
      <w:smallCaps/>
      <w:color w:val="0F4761" w:themeColor="accent1" w:themeShade="BF"/>
      <w:spacing w:val="5"/>
    </w:rPr>
  </w:style>
  <w:style w:type="table" w:styleId="TableGrid">
    <w:name w:val="Table Grid"/>
    <w:basedOn w:val="TableNormal"/>
    <w:uiPriority w:val="39"/>
    <w:rsid w:val="006A6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1F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Bupe Banda</dc:creator>
  <cp:keywords/>
  <dc:description/>
  <cp:lastModifiedBy>Bupe Banda</cp:lastModifiedBy>
  <cp:revision>2</cp:revision>
  <dcterms:created xsi:type="dcterms:W3CDTF">2026-04-21T21:26:00Z</dcterms:created>
  <dcterms:modified xsi:type="dcterms:W3CDTF">2026-04-21T21:26:00Z</dcterms:modified>
</cp:coreProperties>
</file>